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31C" w:rsidRPr="005471E1" w:rsidRDefault="003B331C" w:rsidP="003B331C">
      <w:pPr>
        <w:pStyle w:val="Style1"/>
      </w:pPr>
      <w:bookmarkStart w:id="0" w:name="_Toc316895692"/>
      <w:r w:rsidRPr="005471E1">
        <w:t>Introduction</w:t>
      </w:r>
      <w:bookmarkEnd w:id="0"/>
    </w:p>
    <w:p w:rsidR="00287AF4" w:rsidRPr="005471E1" w:rsidRDefault="00B059EA" w:rsidP="00CD44D6">
      <w:pPr>
        <w:spacing w:before="120"/>
      </w:pPr>
      <w:r w:rsidRPr="005471E1">
        <w:t xml:space="preserve">This document provides the technical details about the </w:t>
      </w:r>
      <w:r w:rsidR="002C3EE7" w:rsidRPr="005471E1">
        <w:t xml:space="preserve">calculations </w:t>
      </w:r>
      <w:r w:rsidRPr="005471E1">
        <w:t xml:space="preserve">used </w:t>
      </w:r>
      <w:r w:rsidR="00E71636" w:rsidRPr="005471E1">
        <w:t xml:space="preserve">for the </w:t>
      </w:r>
      <w:r w:rsidR="001D0A48" w:rsidRPr="005471E1">
        <w:t>graduate satisfaction</w:t>
      </w:r>
      <w:r w:rsidR="00163362" w:rsidRPr="005471E1">
        <w:t xml:space="preserve"> </w:t>
      </w:r>
      <w:r w:rsidR="002C3EE7" w:rsidRPr="005471E1">
        <w:t xml:space="preserve">sections of the </w:t>
      </w:r>
      <w:r w:rsidR="00DE2460">
        <w:t>ComparED</w:t>
      </w:r>
      <w:r w:rsidR="00635167" w:rsidRPr="005471E1">
        <w:t xml:space="preserve"> website</w:t>
      </w:r>
      <w:r w:rsidR="001D0A48" w:rsidRPr="005471E1">
        <w:t>,</w:t>
      </w:r>
      <w:r w:rsidR="00635167" w:rsidRPr="005471E1">
        <w:t xml:space="preserve"> </w:t>
      </w:r>
      <w:r w:rsidR="002C3EE7" w:rsidRPr="005471E1">
        <w:t xml:space="preserve">relating to data derived from the </w:t>
      </w:r>
      <w:r w:rsidR="001D0A48" w:rsidRPr="005471E1">
        <w:t xml:space="preserve">Course Experience Questionnaire (CEQ). </w:t>
      </w:r>
      <w:r w:rsidRPr="005471E1">
        <w:t xml:space="preserve">It is intended for an audience with some technical background who wish to understand the statistical details of the </w:t>
      </w:r>
      <w:r w:rsidR="002C3EE7" w:rsidRPr="005471E1">
        <w:t>calculations</w:t>
      </w:r>
      <w:r w:rsidRPr="005471E1">
        <w:t>.</w:t>
      </w:r>
    </w:p>
    <w:p w:rsidR="00CD44D6" w:rsidRPr="005471E1" w:rsidRDefault="00CD44D6" w:rsidP="0062436B">
      <w:pPr>
        <w:pStyle w:val="Style1"/>
        <w:spacing w:before="360"/>
      </w:pPr>
      <w:bookmarkStart w:id="1" w:name="_Toc316895693"/>
      <w:r w:rsidRPr="005471E1">
        <w:t xml:space="preserve">Data sources, variables and </w:t>
      </w:r>
      <w:r w:rsidR="000B0D9C" w:rsidRPr="005471E1">
        <w:t>coverage</w:t>
      </w:r>
      <w:bookmarkEnd w:id="1"/>
    </w:p>
    <w:p w:rsidR="00D26760" w:rsidRPr="005471E1" w:rsidRDefault="00D26760" w:rsidP="00D26760">
      <w:pPr>
        <w:shd w:val="clear" w:color="auto" w:fill="FFFFFF"/>
        <w:spacing w:before="240"/>
        <w:rPr>
          <w:rFonts w:cs="Arial"/>
          <w:i/>
          <w:iCs/>
          <w:color w:val="000080"/>
          <w:szCs w:val="22"/>
          <w:lang w:eastAsia="en-AU"/>
        </w:rPr>
      </w:pPr>
      <w:r w:rsidRPr="005471E1">
        <w:rPr>
          <w:rFonts w:cs="Arial"/>
          <w:i/>
          <w:iCs/>
          <w:color w:val="000080"/>
          <w:szCs w:val="22"/>
          <w:lang w:eastAsia="en-AU"/>
        </w:rPr>
        <w:t>Course Experience Questionnaire (CEQ)</w:t>
      </w:r>
    </w:p>
    <w:p w:rsidR="00D26760" w:rsidRPr="005471E1" w:rsidRDefault="00D26760" w:rsidP="00D26760">
      <w:pPr>
        <w:pStyle w:val="NormalWeb"/>
        <w:shd w:val="clear" w:color="auto" w:fill="FFFFFF"/>
        <w:spacing w:before="120" w:beforeAutospacing="0" w:after="120" w:afterAutospacing="0"/>
        <w:rPr>
          <w:rFonts w:ascii="Arial" w:hAnsi="Arial" w:cs="Arial"/>
          <w:sz w:val="22"/>
          <w:szCs w:val="22"/>
        </w:rPr>
      </w:pPr>
      <w:r w:rsidRPr="005471E1">
        <w:rPr>
          <w:rFonts w:ascii="Arial" w:hAnsi="Arial" w:cs="Arial"/>
          <w:sz w:val="22"/>
          <w:szCs w:val="22"/>
        </w:rPr>
        <w:t xml:space="preserve">The CEQ </w:t>
      </w:r>
      <w:r w:rsidR="001D0A48" w:rsidRPr="005471E1">
        <w:rPr>
          <w:rFonts w:ascii="Arial" w:hAnsi="Arial" w:cs="Arial"/>
          <w:sz w:val="22"/>
          <w:szCs w:val="22"/>
        </w:rPr>
        <w:t>is</w:t>
      </w:r>
      <w:r w:rsidR="00EB05FC" w:rsidRPr="005471E1">
        <w:rPr>
          <w:rFonts w:ascii="Arial" w:hAnsi="Arial" w:cs="Arial"/>
          <w:sz w:val="22"/>
          <w:szCs w:val="22"/>
        </w:rPr>
        <w:t xml:space="preserve"> </w:t>
      </w:r>
      <w:r w:rsidRPr="005471E1">
        <w:rPr>
          <w:rFonts w:ascii="Arial" w:hAnsi="Arial" w:cs="Arial"/>
          <w:sz w:val="22"/>
          <w:szCs w:val="22"/>
        </w:rPr>
        <w:t xml:space="preserve">an annual Australian survey covering the attitudes of </w:t>
      </w:r>
      <w:r w:rsidR="00EB05FC" w:rsidRPr="005471E1">
        <w:rPr>
          <w:rFonts w:ascii="Arial" w:hAnsi="Arial" w:cs="Arial"/>
          <w:sz w:val="22"/>
          <w:szCs w:val="22"/>
        </w:rPr>
        <w:t xml:space="preserve">higher education </w:t>
      </w:r>
      <w:r w:rsidR="0081655E" w:rsidRPr="005471E1">
        <w:rPr>
          <w:rFonts w:ascii="Arial" w:hAnsi="Arial" w:cs="Arial"/>
          <w:sz w:val="22"/>
          <w:szCs w:val="22"/>
        </w:rPr>
        <w:t xml:space="preserve">coursework </w:t>
      </w:r>
      <w:r w:rsidRPr="005471E1">
        <w:rPr>
          <w:rFonts w:ascii="Arial" w:hAnsi="Arial" w:cs="Arial"/>
          <w:sz w:val="22"/>
          <w:szCs w:val="22"/>
        </w:rPr>
        <w:t>graduates towards their courses and the skills they acquired while un</w:t>
      </w:r>
      <w:r w:rsidR="001D0A48" w:rsidRPr="005471E1">
        <w:rPr>
          <w:rFonts w:ascii="Arial" w:hAnsi="Arial" w:cs="Arial"/>
          <w:sz w:val="22"/>
          <w:szCs w:val="22"/>
        </w:rPr>
        <w:t xml:space="preserve">dertaking tertiary education. </w:t>
      </w:r>
      <w:r w:rsidR="0081655E" w:rsidRPr="005471E1">
        <w:rPr>
          <w:rFonts w:ascii="Arial" w:hAnsi="Arial" w:cs="Arial"/>
          <w:sz w:val="22"/>
          <w:szCs w:val="22"/>
        </w:rPr>
        <w:t xml:space="preserve">The CEQ is administered to graduates of coursework level degrees, including undergraduate and postgraduate coursework levels. </w:t>
      </w:r>
      <w:r w:rsidR="00E45542">
        <w:rPr>
          <w:rFonts w:ascii="Arial" w:hAnsi="Arial" w:cs="Arial"/>
          <w:sz w:val="22"/>
          <w:szCs w:val="22"/>
        </w:rPr>
        <w:t>It</w:t>
      </w:r>
      <w:r w:rsidR="001D0A48" w:rsidRPr="005471E1">
        <w:rPr>
          <w:rFonts w:ascii="Arial" w:hAnsi="Arial" w:cs="Arial"/>
          <w:sz w:val="22"/>
          <w:szCs w:val="22"/>
        </w:rPr>
        <w:t xml:space="preserve"> is attached to the Graduate Outcomes Survey.</w:t>
      </w:r>
      <w:r w:rsidR="0081655E" w:rsidRPr="005471E1">
        <w:rPr>
          <w:rFonts w:ascii="Arial" w:hAnsi="Arial" w:cs="Arial"/>
          <w:sz w:val="22"/>
          <w:szCs w:val="22"/>
        </w:rPr>
        <w:t xml:space="preserve"> </w:t>
      </w:r>
      <w:r w:rsidRPr="005471E1">
        <w:rPr>
          <w:rFonts w:ascii="Arial" w:hAnsi="Arial" w:cs="Arial"/>
          <w:sz w:val="22"/>
          <w:szCs w:val="22"/>
        </w:rPr>
        <w:t xml:space="preserve">The following CEQ </w:t>
      </w:r>
      <w:r w:rsidR="00E45542">
        <w:rPr>
          <w:rFonts w:ascii="Arial" w:hAnsi="Arial" w:cs="Arial"/>
          <w:sz w:val="22"/>
          <w:szCs w:val="22"/>
        </w:rPr>
        <w:t>indicators</w:t>
      </w:r>
      <w:r w:rsidRPr="005471E1">
        <w:rPr>
          <w:rFonts w:ascii="Arial" w:hAnsi="Arial" w:cs="Arial"/>
          <w:sz w:val="22"/>
          <w:szCs w:val="22"/>
        </w:rPr>
        <w:t xml:space="preserve"> are used on the </w:t>
      </w:r>
      <w:r w:rsidR="00E45542">
        <w:rPr>
          <w:rFonts w:ascii="Arial" w:hAnsi="Arial" w:cs="Arial"/>
          <w:sz w:val="22"/>
          <w:szCs w:val="22"/>
        </w:rPr>
        <w:t xml:space="preserve">ComparEd </w:t>
      </w:r>
      <w:r w:rsidRPr="005471E1">
        <w:rPr>
          <w:rFonts w:ascii="Arial" w:hAnsi="Arial" w:cs="Arial"/>
          <w:sz w:val="22"/>
          <w:szCs w:val="22"/>
        </w:rPr>
        <w:t>website:</w:t>
      </w:r>
    </w:p>
    <w:p w:rsidR="00735D0A" w:rsidRPr="005471E1" w:rsidRDefault="00735D0A" w:rsidP="00735D0A">
      <w:pPr>
        <w:numPr>
          <w:ilvl w:val="0"/>
          <w:numId w:val="14"/>
        </w:numPr>
        <w:shd w:val="clear" w:color="auto" w:fill="FFFFFF"/>
        <w:tabs>
          <w:tab w:val="clear" w:pos="720"/>
          <w:tab w:val="num" w:pos="400"/>
        </w:tabs>
        <w:spacing w:before="120" w:after="120"/>
        <w:ind w:left="403" w:hanging="403"/>
        <w:rPr>
          <w:rFonts w:cs="Arial"/>
          <w:szCs w:val="22"/>
          <w:lang w:eastAsia="en-AU"/>
        </w:rPr>
      </w:pPr>
      <w:r w:rsidRPr="005471E1">
        <w:rPr>
          <w:rFonts w:cs="Arial"/>
          <w:i/>
          <w:szCs w:val="22"/>
          <w:lang w:eastAsia="en-AU"/>
        </w:rPr>
        <w:t>graduate overall satisfaction</w:t>
      </w:r>
      <w:r w:rsidRPr="005471E1">
        <w:rPr>
          <w:rFonts w:cs="Arial"/>
          <w:szCs w:val="22"/>
          <w:lang w:eastAsia="en-AU"/>
        </w:rPr>
        <w:t xml:space="preserve">: the proportion of </w:t>
      </w:r>
      <w:r w:rsidR="00163362" w:rsidRPr="005471E1">
        <w:rPr>
          <w:rFonts w:cs="Arial"/>
          <w:color w:val="000000"/>
          <w:szCs w:val="22"/>
          <w:lang w:eastAsia="en-AU"/>
        </w:rPr>
        <w:t xml:space="preserve">coursework </w:t>
      </w:r>
      <w:r w:rsidRPr="005471E1">
        <w:rPr>
          <w:rFonts w:cs="Arial"/>
          <w:szCs w:val="22"/>
          <w:lang w:eastAsia="en-AU"/>
        </w:rPr>
        <w:t>graduates who were satisfied with the overall quality of their courses (taken from responses to Question 49 of the CEQ);</w:t>
      </w:r>
    </w:p>
    <w:p w:rsidR="00D26760" w:rsidRPr="005471E1" w:rsidRDefault="00D26760" w:rsidP="00D26760">
      <w:pPr>
        <w:numPr>
          <w:ilvl w:val="0"/>
          <w:numId w:val="14"/>
        </w:numPr>
        <w:shd w:val="clear" w:color="auto" w:fill="FFFFFF"/>
        <w:tabs>
          <w:tab w:val="clear" w:pos="720"/>
          <w:tab w:val="num" w:pos="400"/>
        </w:tabs>
        <w:spacing w:before="120" w:after="120"/>
        <w:ind w:left="403" w:hanging="403"/>
        <w:rPr>
          <w:rFonts w:cs="Arial"/>
          <w:szCs w:val="22"/>
          <w:lang w:eastAsia="en-AU"/>
        </w:rPr>
      </w:pPr>
      <w:r w:rsidRPr="005471E1">
        <w:rPr>
          <w:rFonts w:cs="Arial"/>
          <w:i/>
          <w:szCs w:val="22"/>
          <w:lang w:eastAsia="en-AU"/>
        </w:rPr>
        <w:t>graduate satisfaction with good teaching</w:t>
      </w:r>
      <w:r w:rsidRPr="005471E1">
        <w:rPr>
          <w:rFonts w:cs="Arial"/>
          <w:szCs w:val="22"/>
          <w:lang w:eastAsia="en-AU"/>
        </w:rPr>
        <w:t xml:space="preserve">: the level of satisfaction with good teaching among </w:t>
      </w:r>
      <w:r w:rsidR="00163362" w:rsidRPr="005471E1">
        <w:rPr>
          <w:rFonts w:cs="Arial"/>
          <w:color w:val="000000"/>
          <w:szCs w:val="22"/>
          <w:lang w:eastAsia="en-AU"/>
        </w:rPr>
        <w:t xml:space="preserve">coursework </w:t>
      </w:r>
      <w:r w:rsidRPr="005471E1">
        <w:rPr>
          <w:rFonts w:cs="Arial"/>
          <w:szCs w:val="22"/>
          <w:lang w:eastAsia="en-AU"/>
        </w:rPr>
        <w:t>graduates (taken from the responses to Questions 1, 3, 10, 15, 16, 27 of the CEQ);</w:t>
      </w:r>
      <w:r w:rsidR="00570DCE" w:rsidRPr="005471E1">
        <w:rPr>
          <w:rFonts w:cs="Arial"/>
          <w:szCs w:val="22"/>
          <w:lang w:eastAsia="en-AU"/>
        </w:rPr>
        <w:t xml:space="preserve"> and</w:t>
      </w:r>
    </w:p>
    <w:p w:rsidR="00735D0A" w:rsidRPr="005471E1" w:rsidRDefault="00735D0A" w:rsidP="00735D0A">
      <w:pPr>
        <w:numPr>
          <w:ilvl w:val="0"/>
          <w:numId w:val="14"/>
        </w:numPr>
        <w:shd w:val="clear" w:color="auto" w:fill="FFFFFF"/>
        <w:tabs>
          <w:tab w:val="clear" w:pos="720"/>
          <w:tab w:val="num" w:pos="400"/>
        </w:tabs>
        <w:spacing w:before="120" w:after="120"/>
        <w:ind w:left="403" w:hanging="403"/>
        <w:rPr>
          <w:rFonts w:cs="Arial"/>
          <w:szCs w:val="22"/>
          <w:lang w:eastAsia="en-AU"/>
        </w:rPr>
      </w:pPr>
      <w:r w:rsidRPr="005471E1">
        <w:rPr>
          <w:rFonts w:cs="Arial"/>
          <w:i/>
          <w:szCs w:val="22"/>
          <w:lang w:eastAsia="en-AU"/>
        </w:rPr>
        <w:t>graduate satisfaction with generic skills</w:t>
      </w:r>
      <w:r w:rsidRPr="005471E1">
        <w:rPr>
          <w:rFonts w:cs="Arial"/>
          <w:szCs w:val="22"/>
          <w:lang w:eastAsia="en-AU"/>
        </w:rPr>
        <w:t xml:space="preserve">: the level of satisfaction with generic skills acquired among </w:t>
      </w:r>
      <w:r w:rsidR="00163362" w:rsidRPr="005471E1">
        <w:rPr>
          <w:rFonts w:cs="Arial"/>
          <w:color w:val="000000"/>
          <w:szCs w:val="22"/>
          <w:lang w:eastAsia="en-AU"/>
        </w:rPr>
        <w:t xml:space="preserve">coursework </w:t>
      </w:r>
      <w:r w:rsidRPr="005471E1">
        <w:rPr>
          <w:rFonts w:cs="Arial"/>
          <w:szCs w:val="22"/>
          <w:lang w:eastAsia="en-AU"/>
        </w:rPr>
        <w:t>graduates (taken from responses to Questions 6, 14, 23, 32, 42, 43 of the CEQ).</w:t>
      </w:r>
    </w:p>
    <w:p w:rsidR="00E45542" w:rsidRDefault="006F483C" w:rsidP="006F483C">
      <w:pPr>
        <w:shd w:val="clear" w:color="auto" w:fill="FFFFFF"/>
        <w:spacing w:before="120" w:after="120"/>
        <w:rPr>
          <w:rFonts w:cs="Arial"/>
          <w:szCs w:val="22"/>
          <w:lang w:eastAsia="en-AU"/>
        </w:rPr>
      </w:pPr>
      <w:r w:rsidRPr="005471E1">
        <w:rPr>
          <w:rFonts w:cs="Arial"/>
          <w:szCs w:val="22"/>
          <w:lang w:eastAsia="en-AU"/>
        </w:rPr>
        <w:t xml:space="preserve">CEQ based indicators are calculated </w:t>
      </w:r>
      <w:r w:rsidR="007B4E06">
        <w:rPr>
          <w:rFonts w:cs="Arial"/>
          <w:szCs w:val="22"/>
          <w:lang w:eastAsia="en-AU"/>
        </w:rPr>
        <w:t>f</w:t>
      </w:r>
      <w:r w:rsidR="00E45542">
        <w:rPr>
          <w:rFonts w:cs="Arial"/>
          <w:szCs w:val="22"/>
          <w:lang w:eastAsia="en-AU"/>
        </w:rPr>
        <w:t xml:space="preserve">rom two years of pooled data. </w:t>
      </w:r>
      <w:r w:rsidR="00E45542">
        <w:t>This incorporates the most recent year of published data and</w:t>
      </w:r>
      <w:r w:rsidR="00160E60">
        <w:t xml:space="preserve"> the immediately preceding year</w:t>
      </w:r>
      <w:r w:rsidR="00E45542">
        <w:t xml:space="preserve">. For example, indicators released in association with the 2019 GOS were based on results from the 2019 and 2018 surveys. In this paper these </w:t>
      </w:r>
      <w:bookmarkStart w:id="2" w:name="_GoBack"/>
      <w:r w:rsidR="00E45542">
        <w:t>years</w:t>
      </w:r>
      <w:bookmarkEnd w:id="2"/>
      <w:r w:rsidR="00E45542">
        <w:t xml:space="preserve"> are notated as Y1 and Y2, where Y1 is the most recent year of published data.</w:t>
      </w:r>
      <w:r w:rsidR="007B4E06">
        <w:rPr>
          <w:rFonts w:cs="Arial"/>
          <w:szCs w:val="22"/>
          <w:lang w:eastAsia="en-AU"/>
        </w:rPr>
        <w:t xml:space="preserve"> </w:t>
      </w:r>
    </w:p>
    <w:p w:rsidR="006F483C" w:rsidRPr="005471E1" w:rsidRDefault="00E45542" w:rsidP="006F483C">
      <w:pPr>
        <w:shd w:val="clear" w:color="auto" w:fill="FFFFFF"/>
        <w:spacing w:before="120" w:after="120"/>
        <w:rPr>
          <w:rFonts w:cs="Arial"/>
          <w:szCs w:val="22"/>
          <w:lang w:eastAsia="en-AU"/>
        </w:rPr>
      </w:pPr>
      <w:r>
        <w:rPr>
          <w:rFonts w:cs="Arial"/>
          <w:szCs w:val="22"/>
          <w:lang w:eastAsia="en-AU"/>
        </w:rPr>
        <w:t>Indicators</w:t>
      </w:r>
      <w:r w:rsidR="007B4E06">
        <w:rPr>
          <w:rFonts w:cs="Arial"/>
          <w:szCs w:val="22"/>
          <w:lang w:eastAsia="en-AU"/>
        </w:rPr>
        <w:t xml:space="preserve"> calculated </w:t>
      </w:r>
      <w:r w:rsidR="006F483C" w:rsidRPr="005471E1">
        <w:rPr>
          <w:rFonts w:cs="Arial"/>
          <w:szCs w:val="22"/>
          <w:lang w:eastAsia="en-AU"/>
        </w:rPr>
        <w:t>separately for undergraduate and postgraduate coursework level graduates.</w:t>
      </w:r>
    </w:p>
    <w:p w:rsidR="00165F13" w:rsidRPr="005471E1" w:rsidRDefault="00606986" w:rsidP="00606986">
      <w:pPr>
        <w:shd w:val="clear" w:color="auto" w:fill="FFFFFF"/>
        <w:spacing w:before="240"/>
        <w:rPr>
          <w:rFonts w:cs="Arial"/>
          <w:i/>
          <w:iCs/>
          <w:color w:val="000080"/>
          <w:szCs w:val="22"/>
          <w:lang w:eastAsia="en-AU"/>
        </w:rPr>
      </w:pPr>
      <w:r w:rsidRPr="005471E1">
        <w:rPr>
          <w:rFonts w:cs="Arial"/>
          <w:i/>
          <w:iCs/>
          <w:color w:val="000080"/>
          <w:szCs w:val="22"/>
          <w:lang w:eastAsia="en-AU"/>
        </w:rPr>
        <w:t>Coverage</w:t>
      </w:r>
    </w:p>
    <w:p w:rsidR="004251EC" w:rsidRPr="005471E1" w:rsidRDefault="004251EC" w:rsidP="004251EC">
      <w:pPr>
        <w:spacing w:before="120"/>
      </w:pPr>
      <w:bookmarkStart w:id="3" w:name="_Toc316895694"/>
      <w:r w:rsidRPr="005471E1">
        <w:t xml:space="preserve">The variables that were used to filter the data for the CEQ as attached to the GOS can be found in Table </w:t>
      </w:r>
      <w:r w:rsidR="00954376">
        <w:t>1</w:t>
      </w:r>
      <w:r w:rsidRPr="005471E1">
        <w:t>. The coverage for each variable is applied before the calculation of the indicators and the SAS code used is provided in brackets after each variable in the table. The code to create the indicators is available from the Social Re</w:t>
      </w:r>
      <w:r w:rsidR="003976A1">
        <w:t>search Centre (SRC) on request.</w:t>
      </w:r>
    </w:p>
    <w:p w:rsidR="004251EC" w:rsidRPr="005471E1" w:rsidRDefault="00954376" w:rsidP="004251EC">
      <w:pPr>
        <w:pStyle w:val="Tablecaption"/>
        <w:keepNext/>
        <w:spacing w:before="120"/>
      </w:pPr>
      <w:bookmarkStart w:id="4" w:name="Table2b"/>
      <w:r>
        <w:t>Table 1</w:t>
      </w:r>
      <w:r w:rsidR="004251EC" w:rsidRPr="005471E1">
        <w:t>: Data coverage for the coursework levels indicators</w:t>
      </w:r>
      <w:r w:rsidR="007940AE" w:rsidRPr="005471E1">
        <w:t xml:space="preserve"> from the CEQ-GOS</w:t>
      </w:r>
      <w:bookmarkEnd w:id="4"/>
    </w:p>
    <w:tbl>
      <w:tblPr>
        <w:tblStyle w:val="TableGrid"/>
        <w:tblW w:w="10065" w:type="dxa"/>
        <w:tblInd w:w="-176" w:type="dxa"/>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970"/>
        <w:gridCol w:w="850"/>
        <w:gridCol w:w="993"/>
        <w:gridCol w:w="992"/>
        <w:gridCol w:w="1125"/>
        <w:gridCol w:w="1209"/>
        <w:gridCol w:w="926"/>
      </w:tblGrid>
      <w:tr w:rsidR="004251EC" w:rsidRPr="005471E1" w:rsidTr="00BE4275">
        <w:tc>
          <w:tcPr>
            <w:tcW w:w="3970" w:type="dxa"/>
            <w:tcBorders>
              <w:top w:val="single" w:sz="4" w:space="0" w:color="auto"/>
              <w:bottom w:val="single" w:sz="4" w:space="0" w:color="auto"/>
            </w:tcBorders>
          </w:tcPr>
          <w:p w:rsidR="004251EC" w:rsidRPr="005471E1" w:rsidRDefault="004251EC" w:rsidP="00BE4275">
            <w:pPr>
              <w:keepNext/>
              <w:spacing w:before="40"/>
              <w:rPr>
                <w:rFonts w:cs="Arial"/>
                <w:sz w:val="16"/>
                <w:szCs w:val="16"/>
              </w:rPr>
            </w:pPr>
          </w:p>
        </w:tc>
        <w:tc>
          <w:tcPr>
            <w:tcW w:w="6095" w:type="dxa"/>
            <w:gridSpan w:val="6"/>
            <w:tcBorders>
              <w:top w:val="single" w:sz="4" w:space="0" w:color="auto"/>
              <w:bottom w:val="single" w:sz="4" w:space="0" w:color="auto"/>
            </w:tcBorders>
          </w:tcPr>
          <w:p w:rsidR="004251EC" w:rsidRPr="005471E1" w:rsidRDefault="003D76B6" w:rsidP="00BE4275">
            <w:pPr>
              <w:keepNext/>
              <w:spacing w:before="40"/>
              <w:jc w:val="center"/>
              <w:rPr>
                <w:rFonts w:cs="Arial"/>
                <w:b/>
                <w:sz w:val="16"/>
                <w:szCs w:val="16"/>
              </w:rPr>
            </w:pPr>
            <w:r w:rsidRPr="005471E1">
              <w:rPr>
                <w:rFonts w:cs="Arial"/>
                <w:b/>
                <w:sz w:val="16"/>
                <w:szCs w:val="16"/>
              </w:rPr>
              <w:t>Satisfaction i</w:t>
            </w:r>
            <w:r w:rsidR="004251EC" w:rsidRPr="005471E1">
              <w:rPr>
                <w:rFonts w:cs="Arial"/>
                <w:b/>
                <w:sz w:val="16"/>
                <w:szCs w:val="16"/>
              </w:rPr>
              <w:t>ndicators</w:t>
            </w:r>
          </w:p>
        </w:tc>
      </w:tr>
      <w:tr w:rsidR="004251EC" w:rsidRPr="005471E1" w:rsidTr="003D76B6">
        <w:tc>
          <w:tcPr>
            <w:tcW w:w="3970" w:type="dxa"/>
            <w:tcBorders>
              <w:top w:val="nil"/>
              <w:bottom w:val="nil"/>
            </w:tcBorders>
          </w:tcPr>
          <w:p w:rsidR="004251EC" w:rsidRPr="005471E1" w:rsidRDefault="004251EC" w:rsidP="00BE4275">
            <w:pPr>
              <w:keepNext/>
              <w:spacing w:before="40"/>
              <w:rPr>
                <w:rFonts w:cs="Arial"/>
                <w:sz w:val="16"/>
                <w:szCs w:val="16"/>
              </w:rPr>
            </w:pPr>
          </w:p>
        </w:tc>
        <w:tc>
          <w:tcPr>
            <w:tcW w:w="2835" w:type="dxa"/>
            <w:gridSpan w:val="3"/>
            <w:tcBorders>
              <w:top w:val="nil"/>
              <w:bottom w:val="nil"/>
              <w:right w:val="single" w:sz="4" w:space="0" w:color="auto"/>
            </w:tcBorders>
          </w:tcPr>
          <w:p w:rsidR="004251EC" w:rsidRPr="005471E1" w:rsidRDefault="004251EC" w:rsidP="00BE4275">
            <w:pPr>
              <w:keepNext/>
              <w:spacing w:before="40"/>
              <w:jc w:val="center"/>
              <w:rPr>
                <w:rFonts w:cs="Arial"/>
                <w:b/>
                <w:sz w:val="16"/>
                <w:szCs w:val="16"/>
              </w:rPr>
            </w:pPr>
            <w:r w:rsidRPr="005471E1">
              <w:rPr>
                <w:rFonts w:cs="Arial"/>
                <w:b/>
                <w:sz w:val="16"/>
                <w:szCs w:val="16"/>
              </w:rPr>
              <w:t>Undergraduate</w:t>
            </w:r>
          </w:p>
        </w:tc>
        <w:tc>
          <w:tcPr>
            <w:tcW w:w="3260" w:type="dxa"/>
            <w:gridSpan w:val="3"/>
            <w:tcBorders>
              <w:top w:val="nil"/>
              <w:left w:val="single" w:sz="4" w:space="0" w:color="auto"/>
              <w:bottom w:val="nil"/>
            </w:tcBorders>
          </w:tcPr>
          <w:p w:rsidR="004251EC" w:rsidRPr="005471E1" w:rsidRDefault="004251EC" w:rsidP="00BE4275">
            <w:pPr>
              <w:keepNext/>
              <w:spacing w:before="40"/>
              <w:jc w:val="center"/>
              <w:rPr>
                <w:rFonts w:cs="Arial"/>
                <w:b/>
                <w:sz w:val="16"/>
                <w:szCs w:val="16"/>
              </w:rPr>
            </w:pPr>
            <w:r w:rsidRPr="005471E1">
              <w:rPr>
                <w:rFonts w:cs="Arial"/>
                <w:b/>
                <w:sz w:val="16"/>
                <w:szCs w:val="16"/>
              </w:rPr>
              <w:t>Postgraduate coursework</w:t>
            </w:r>
          </w:p>
        </w:tc>
      </w:tr>
      <w:tr w:rsidR="004251EC" w:rsidRPr="003F68B8" w:rsidTr="003D76B6">
        <w:tc>
          <w:tcPr>
            <w:tcW w:w="3970" w:type="dxa"/>
            <w:tcBorders>
              <w:top w:val="nil"/>
              <w:bottom w:val="single" w:sz="4" w:space="0" w:color="auto"/>
            </w:tcBorders>
            <w:vAlign w:val="bottom"/>
          </w:tcPr>
          <w:p w:rsidR="004251EC" w:rsidRPr="005471E1" w:rsidRDefault="004251EC" w:rsidP="00BE4275">
            <w:pPr>
              <w:keepNext/>
              <w:spacing w:before="40"/>
              <w:rPr>
                <w:rFonts w:cs="Arial"/>
                <w:sz w:val="16"/>
                <w:szCs w:val="16"/>
              </w:rPr>
            </w:pPr>
            <w:r w:rsidRPr="005471E1">
              <w:rPr>
                <w:rFonts w:cs="Arial"/>
                <w:b/>
                <w:sz w:val="16"/>
                <w:szCs w:val="16"/>
              </w:rPr>
              <w:t>Variables (coverage)</w:t>
            </w:r>
          </w:p>
        </w:tc>
        <w:tc>
          <w:tcPr>
            <w:tcW w:w="850" w:type="dxa"/>
            <w:tcBorders>
              <w:top w:val="nil"/>
              <w:bottom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Overall</w:t>
            </w:r>
          </w:p>
        </w:tc>
        <w:tc>
          <w:tcPr>
            <w:tcW w:w="993" w:type="dxa"/>
            <w:tcBorders>
              <w:top w:val="nil"/>
              <w:bottom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Good Teaching</w:t>
            </w:r>
          </w:p>
        </w:tc>
        <w:tc>
          <w:tcPr>
            <w:tcW w:w="992" w:type="dxa"/>
            <w:tcBorders>
              <w:top w:val="nil"/>
              <w:bottom w:val="single" w:sz="4" w:space="0" w:color="auto"/>
              <w:right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Generic Skills</w:t>
            </w:r>
          </w:p>
        </w:tc>
        <w:tc>
          <w:tcPr>
            <w:tcW w:w="1125" w:type="dxa"/>
            <w:tcBorders>
              <w:top w:val="nil"/>
              <w:left w:val="single" w:sz="4" w:space="0" w:color="auto"/>
              <w:bottom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Overall</w:t>
            </w:r>
          </w:p>
        </w:tc>
        <w:tc>
          <w:tcPr>
            <w:tcW w:w="1209" w:type="dxa"/>
            <w:tcBorders>
              <w:top w:val="nil"/>
              <w:bottom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Good Teaching</w:t>
            </w:r>
          </w:p>
        </w:tc>
        <w:tc>
          <w:tcPr>
            <w:tcW w:w="926" w:type="dxa"/>
            <w:tcBorders>
              <w:top w:val="nil"/>
              <w:bottom w:val="single" w:sz="4" w:space="0" w:color="auto"/>
            </w:tcBorders>
            <w:vAlign w:val="bottom"/>
          </w:tcPr>
          <w:p w:rsidR="004251EC" w:rsidRPr="005471E1" w:rsidRDefault="004251EC" w:rsidP="00BE4275">
            <w:pPr>
              <w:keepNext/>
              <w:spacing w:before="40"/>
              <w:jc w:val="center"/>
              <w:rPr>
                <w:rFonts w:cs="Arial"/>
                <w:b/>
                <w:sz w:val="16"/>
                <w:szCs w:val="16"/>
              </w:rPr>
            </w:pPr>
            <w:r w:rsidRPr="005471E1">
              <w:rPr>
                <w:rFonts w:cs="Arial"/>
                <w:b/>
                <w:sz w:val="16"/>
                <w:szCs w:val="16"/>
              </w:rPr>
              <w:t>Generic Skills</w:t>
            </w:r>
          </w:p>
        </w:tc>
      </w:tr>
      <w:tr w:rsidR="004251EC" w:rsidRPr="005471E1" w:rsidTr="003D76B6">
        <w:tc>
          <w:tcPr>
            <w:tcW w:w="3970" w:type="dxa"/>
          </w:tcPr>
          <w:p w:rsidR="004251EC" w:rsidRPr="005471E1" w:rsidRDefault="004251EC" w:rsidP="00BE4275">
            <w:pPr>
              <w:keepNext/>
              <w:spacing w:before="40"/>
              <w:rPr>
                <w:rFonts w:cs="Arial"/>
                <w:sz w:val="16"/>
                <w:szCs w:val="16"/>
              </w:rPr>
            </w:pPr>
            <w:r w:rsidRPr="005471E1">
              <w:rPr>
                <w:rFonts w:cs="Arial"/>
                <w:sz w:val="16"/>
                <w:szCs w:val="16"/>
              </w:rPr>
              <w:t xml:space="preserve">Undergraduate level graduates only </w:t>
            </w:r>
            <w:r w:rsidRPr="005471E1">
              <w:rPr>
                <w:rFonts w:cs="Arial"/>
                <w:sz w:val="16"/>
                <w:szCs w:val="16"/>
              </w:rPr>
              <w:br/>
            </w:r>
            <w:r w:rsidRPr="005471E1">
              <w:rPr>
                <w:rFonts w:cs="Arial"/>
                <w:b/>
                <w:sz w:val="16"/>
                <w:szCs w:val="16"/>
              </w:rPr>
              <w:t>(</w:t>
            </w:r>
            <w:r w:rsidR="006349B6" w:rsidRPr="005471E1">
              <w:rPr>
                <w:rFonts w:cs="Arial"/>
                <w:b/>
                <w:sz w:val="16"/>
                <w:szCs w:val="16"/>
              </w:rPr>
              <w:t>if E</w:t>
            </w:r>
            <w:r w:rsidR="0066112D" w:rsidRPr="005471E1">
              <w:rPr>
                <w:rFonts w:cs="Arial"/>
                <w:b/>
                <w:sz w:val="16"/>
                <w:szCs w:val="16"/>
              </w:rPr>
              <w:t>310 in (8,9,10,13,20,21,22)</w:t>
            </w:r>
            <w:r w:rsidRPr="005471E1">
              <w:rPr>
                <w:rFonts w:cs="Arial"/>
                <w:b/>
                <w:sz w:val="16"/>
                <w:szCs w:val="16"/>
              </w:rPr>
              <w:t>)</w:t>
            </w:r>
          </w:p>
        </w:tc>
        <w:tc>
          <w:tcPr>
            <w:tcW w:w="850"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93"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92" w:type="dxa"/>
            <w:tcBorders>
              <w:right w:val="single" w:sz="4" w:space="0" w:color="auto"/>
            </w:tcBorders>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1125" w:type="dxa"/>
            <w:tcBorders>
              <w:left w:val="single" w:sz="4" w:space="0" w:color="auto"/>
            </w:tcBorders>
            <w:vAlign w:val="center"/>
          </w:tcPr>
          <w:p w:rsidR="004251EC" w:rsidRPr="005471E1" w:rsidRDefault="004251EC" w:rsidP="00BE4275">
            <w:pPr>
              <w:keepNext/>
              <w:spacing w:before="40"/>
              <w:jc w:val="center"/>
              <w:rPr>
                <w:rFonts w:cs="Arial"/>
                <w:b/>
                <w:sz w:val="16"/>
                <w:szCs w:val="16"/>
              </w:rPr>
            </w:pPr>
          </w:p>
        </w:tc>
        <w:tc>
          <w:tcPr>
            <w:tcW w:w="1209" w:type="dxa"/>
            <w:vAlign w:val="center"/>
          </w:tcPr>
          <w:p w:rsidR="004251EC" w:rsidRPr="005471E1" w:rsidRDefault="004251EC" w:rsidP="00BE4275">
            <w:pPr>
              <w:keepNext/>
              <w:spacing w:before="40"/>
              <w:jc w:val="center"/>
              <w:rPr>
                <w:rFonts w:cs="Arial"/>
                <w:b/>
                <w:sz w:val="16"/>
                <w:szCs w:val="16"/>
              </w:rPr>
            </w:pPr>
          </w:p>
        </w:tc>
        <w:tc>
          <w:tcPr>
            <w:tcW w:w="926" w:type="dxa"/>
            <w:vAlign w:val="center"/>
          </w:tcPr>
          <w:p w:rsidR="004251EC" w:rsidRPr="005471E1" w:rsidRDefault="004251EC" w:rsidP="00BE4275">
            <w:pPr>
              <w:keepNext/>
              <w:spacing w:before="40"/>
              <w:jc w:val="center"/>
              <w:rPr>
                <w:rFonts w:cs="Arial"/>
                <w:b/>
                <w:sz w:val="16"/>
                <w:szCs w:val="16"/>
              </w:rPr>
            </w:pPr>
          </w:p>
        </w:tc>
      </w:tr>
      <w:tr w:rsidR="004251EC" w:rsidRPr="005471E1" w:rsidTr="003D76B6">
        <w:tc>
          <w:tcPr>
            <w:tcW w:w="3970" w:type="dxa"/>
          </w:tcPr>
          <w:p w:rsidR="004251EC" w:rsidRPr="005471E1" w:rsidRDefault="00B42729" w:rsidP="00BE4275">
            <w:pPr>
              <w:keepNext/>
              <w:spacing w:before="40"/>
              <w:rPr>
                <w:rFonts w:cs="Arial"/>
                <w:sz w:val="16"/>
                <w:szCs w:val="16"/>
              </w:rPr>
            </w:pPr>
            <w:r w:rsidRPr="005471E1">
              <w:rPr>
                <w:rFonts w:cs="Arial"/>
                <w:sz w:val="16"/>
                <w:szCs w:val="16"/>
              </w:rPr>
              <w:t>P</w:t>
            </w:r>
            <w:r w:rsidR="004251EC" w:rsidRPr="005471E1">
              <w:rPr>
                <w:rFonts w:cs="Arial"/>
                <w:sz w:val="16"/>
                <w:szCs w:val="16"/>
              </w:rPr>
              <w:t xml:space="preserve">ost-graduate coursework graduates only </w:t>
            </w:r>
            <w:r w:rsidR="004251EC" w:rsidRPr="005471E1">
              <w:rPr>
                <w:rFonts w:cs="Arial"/>
                <w:sz w:val="16"/>
                <w:szCs w:val="16"/>
              </w:rPr>
              <w:br/>
            </w:r>
            <w:r w:rsidR="004251EC" w:rsidRPr="005471E1">
              <w:rPr>
                <w:rFonts w:cs="Arial"/>
                <w:b/>
                <w:sz w:val="16"/>
                <w:szCs w:val="16"/>
              </w:rPr>
              <w:t>(</w:t>
            </w:r>
            <w:r w:rsidR="0066112D" w:rsidRPr="005471E1">
              <w:rPr>
                <w:rFonts w:cs="Arial"/>
                <w:b/>
                <w:sz w:val="16"/>
                <w:szCs w:val="16"/>
              </w:rPr>
              <w:t>if E310 in (4,5,6,7,11,12,14))</w:t>
            </w:r>
          </w:p>
        </w:tc>
        <w:tc>
          <w:tcPr>
            <w:tcW w:w="850" w:type="dxa"/>
            <w:vAlign w:val="center"/>
          </w:tcPr>
          <w:p w:rsidR="004251EC" w:rsidRPr="005471E1" w:rsidRDefault="004251EC" w:rsidP="00BE4275">
            <w:pPr>
              <w:keepNext/>
              <w:spacing w:before="40"/>
              <w:jc w:val="center"/>
              <w:rPr>
                <w:rFonts w:cs="Arial"/>
                <w:b/>
                <w:sz w:val="16"/>
                <w:szCs w:val="16"/>
              </w:rPr>
            </w:pPr>
          </w:p>
        </w:tc>
        <w:tc>
          <w:tcPr>
            <w:tcW w:w="993" w:type="dxa"/>
            <w:vAlign w:val="center"/>
          </w:tcPr>
          <w:p w:rsidR="004251EC" w:rsidRPr="005471E1" w:rsidRDefault="004251EC" w:rsidP="00BE4275">
            <w:pPr>
              <w:keepNext/>
              <w:spacing w:before="40"/>
              <w:jc w:val="center"/>
              <w:rPr>
                <w:rFonts w:cs="Arial"/>
                <w:b/>
                <w:sz w:val="16"/>
                <w:szCs w:val="16"/>
              </w:rPr>
            </w:pPr>
          </w:p>
        </w:tc>
        <w:tc>
          <w:tcPr>
            <w:tcW w:w="992" w:type="dxa"/>
            <w:tcBorders>
              <w:right w:val="single" w:sz="4" w:space="0" w:color="auto"/>
            </w:tcBorders>
            <w:vAlign w:val="center"/>
          </w:tcPr>
          <w:p w:rsidR="004251EC" w:rsidRPr="005471E1" w:rsidRDefault="004251EC" w:rsidP="00BE4275">
            <w:pPr>
              <w:keepNext/>
              <w:spacing w:before="40"/>
              <w:jc w:val="center"/>
              <w:rPr>
                <w:rFonts w:cs="Arial"/>
                <w:b/>
                <w:sz w:val="16"/>
                <w:szCs w:val="16"/>
              </w:rPr>
            </w:pPr>
          </w:p>
        </w:tc>
        <w:tc>
          <w:tcPr>
            <w:tcW w:w="1125" w:type="dxa"/>
            <w:tcBorders>
              <w:left w:val="single" w:sz="4" w:space="0" w:color="auto"/>
            </w:tcBorders>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1209"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26"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r>
      <w:tr w:rsidR="004251EC" w:rsidRPr="005471E1" w:rsidTr="003D76B6">
        <w:tc>
          <w:tcPr>
            <w:tcW w:w="3970" w:type="dxa"/>
          </w:tcPr>
          <w:p w:rsidR="004251EC" w:rsidRPr="005471E1" w:rsidRDefault="0066112D" w:rsidP="00BE4275">
            <w:pPr>
              <w:keepNext/>
              <w:spacing w:before="40"/>
              <w:rPr>
                <w:rFonts w:cs="Arial"/>
                <w:sz w:val="16"/>
                <w:szCs w:val="16"/>
              </w:rPr>
            </w:pPr>
            <w:r w:rsidRPr="005471E1">
              <w:rPr>
                <w:rFonts w:cs="Arial"/>
                <w:sz w:val="16"/>
                <w:szCs w:val="16"/>
              </w:rPr>
              <w:t xml:space="preserve">Two records for double degree students with </w:t>
            </w:r>
            <w:r w:rsidR="004251EC" w:rsidRPr="005471E1">
              <w:rPr>
                <w:rFonts w:cs="Arial"/>
                <w:sz w:val="16"/>
                <w:szCs w:val="16"/>
              </w:rPr>
              <w:t xml:space="preserve">different study areas </w:t>
            </w:r>
          </w:p>
          <w:p w:rsidR="004251EC" w:rsidRPr="005471E1" w:rsidRDefault="004251EC" w:rsidP="006349B6">
            <w:pPr>
              <w:keepNext/>
              <w:spacing w:before="40"/>
              <w:rPr>
                <w:rFonts w:cs="Arial"/>
                <w:b/>
                <w:sz w:val="16"/>
                <w:szCs w:val="16"/>
              </w:rPr>
            </w:pPr>
            <w:r w:rsidRPr="005471E1">
              <w:rPr>
                <w:rFonts w:cs="Arial"/>
                <w:b/>
                <w:sz w:val="16"/>
                <w:szCs w:val="16"/>
              </w:rPr>
              <w:t>(</w:t>
            </w:r>
            <w:r w:rsidR="002C31B6" w:rsidRPr="005471E1">
              <w:rPr>
                <w:rFonts w:cs="Arial"/>
                <w:b/>
                <w:sz w:val="16"/>
                <w:szCs w:val="16"/>
              </w:rPr>
              <w:t xml:space="preserve">if </w:t>
            </w:r>
            <w:r w:rsidR="006349B6" w:rsidRPr="005471E1">
              <w:rPr>
                <w:rFonts w:cs="Arial"/>
                <w:b/>
                <w:sz w:val="16"/>
                <w:szCs w:val="16"/>
              </w:rPr>
              <w:t>ANALYSIS</w:t>
            </w:r>
            <w:r w:rsidR="002C31B6" w:rsidRPr="005471E1">
              <w:rPr>
                <w:rFonts w:cs="Arial"/>
                <w:b/>
                <w:sz w:val="16"/>
                <w:szCs w:val="16"/>
              </w:rPr>
              <w:t xml:space="preserve"> in (1,2))</w:t>
            </w:r>
          </w:p>
        </w:tc>
        <w:tc>
          <w:tcPr>
            <w:tcW w:w="850"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93"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92" w:type="dxa"/>
            <w:tcBorders>
              <w:right w:val="single" w:sz="4" w:space="0" w:color="auto"/>
            </w:tcBorders>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1125" w:type="dxa"/>
            <w:tcBorders>
              <w:left w:val="single" w:sz="4" w:space="0" w:color="auto"/>
            </w:tcBorders>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1209"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c>
          <w:tcPr>
            <w:tcW w:w="926" w:type="dxa"/>
            <w:vAlign w:val="center"/>
          </w:tcPr>
          <w:p w:rsidR="004251EC" w:rsidRPr="005471E1" w:rsidRDefault="004251EC" w:rsidP="00BE4275">
            <w:pPr>
              <w:keepNext/>
              <w:spacing w:before="40"/>
              <w:jc w:val="center"/>
              <w:rPr>
                <w:rFonts w:cs="Arial"/>
                <w:b/>
                <w:sz w:val="16"/>
                <w:szCs w:val="16"/>
              </w:rPr>
            </w:pPr>
            <w:r w:rsidRPr="005471E1">
              <w:rPr>
                <w:rFonts w:cs="Arial"/>
                <w:b/>
                <w:sz w:val="16"/>
                <w:szCs w:val="16"/>
              </w:rPr>
              <w:t>X</w:t>
            </w:r>
          </w:p>
        </w:tc>
      </w:tr>
      <w:tr w:rsidR="00766467" w:rsidRPr="003F68B8" w:rsidTr="003D76B6">
        <w:tc>
          <w:tcPr>
            <w:tcW w:w="3970" w:type="dxa"/>
          </w:tcPr>
          <w:p w:rsidR="00766467" w:rsidRPr="005471E1" w:rsidRDefault="00766467" w:rsidP="006349B6">
            <w:pPr>
              <w:keepNext/>
              <w:spacing w:before="40"/>
              <w:rPr>
                <w:rFonts w:cs="Arial"/>
                <w:sz w:val="16"/>
                <w:szCs w:val="16"/>
              </w:rPr>
            </w:pPr>
            <w:r w:rsidRPr="005471E1">
              <w:rPr>
                <w:rFonts w:cs="Arial"/>
                <w:sz w:val="16"/>
                <w:szCs w:val="16"/>
              </w:rPr>
              <w:t xml:space="preserve">Online responses only </w:t>
            </w:r>
            <w:r w:rsidRPr="005471E1">
              <w:rPr>
                <w:rFonts w:cs="Arial"/>
                <w:b/>
                <w:sz w:val="16"/>
                <w:szCs w:val="16"/>
              </w:rPr>
              <w:t xml:space="preserve">(if </w:t>
            </w:r>
            <w:r w:rsidR="006349B6" w:rsidRPr="005471E1">
              <w:rPr>
                <w:rFonts w:cs="Arial"/>
                <w:b/>
                <w:sz w:val="16"/>
                <w:szCs w:val="16"/>
              </w:rPr>
              <w:t>SURVEY</w:t>
            </w:r>
            <w:r w:rsidRPr="005471E1">
              <w:rPr>
                <w:rFonts w:cs="Arial"/>
                <w:b/>
                <w:sz w:val="16"/>
                <w:szCs w:val="16"/>
              </w:rPr>
              <w:t xml:space="preserve"> = 1)</w:t>
            </w:r>
          </w:p>
        </w:tc>
        <w:tc>
          <w:tcPr>
            <w:tcW w:w="850" w:type="dxa"/>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c>
          <w:tcPr>
            <w:tcW w:w="993" w:type="dxa"/>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c>
          <w:tcPr>
            <w:tcW w:w="992" w:type="dxa"/>
            <w:tcBorders>
              <w:right w:val="single" w:sz="4" w:space="0" w:color="auto"/>
            </w:tcBorders>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c>
          <w:tcPr>
            <w:tcW w:w="1125" w:type="dxa"/>
            <w:tcBorders>
              <w:left w:val="single" w:sz="4" w:space="0" w:color="auto"/>
            </w:tcBorders>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c>
          <w:tcPr>
            <w:tcW w:w="1209" w:type="dxa"/>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c>
          <w:tcPr>
            <w:tcW w:w="926" w:type="dxa"/>
            <w:vAlign w:val="center"/>
          </w:tcPr>
          <w:p w:rsidR="00766467" w:rsidRPr="005471E1" w:rsidRDefault="00766467" w:rsidP="0023379F">
            <w:pPr>
              <w:keepNext/>
              <w:spacing w:before="40"/>
              <w:jc w:val="center"/>
              <w:rPr>
                <w:rFonts w:cs="Arial"/>
                <w:b/>
                <w:sz w:val="16"/>
                <w:szCs w:val="16"/>
              </w:rPr>
            </w:pPr>
            <w:r w:rsidRPr="005471E1">
              <w:rPr>
                <w:rFonts w:cs="Arial"/>
                <w:b/>
                <w:sz w:val="16"/>
                <w:szCs w:val="16"/>
              </w:rPr>
              <w:t>X</w:t>
            </w:r>
          </w:p>
        </w:tc>
      </w:tr>
      <w:tr w:rsidR="00766467" w:rsidRPr="005471E1" w:rsidTr="003D76B6">
        <w:tc>
          <w:tcPr>
            <w:tcW w:w="3970" w:type="dxa"/>
          </w:tcPr>
          <w:p w:rsidR="00766467" w:rsidRPr="005471E1" w:rsidRDefault="00766467" w:rsidP="00B42729">
            <w:pPr>
              <w:keepNext/>
              <w:spacing w:before="40"/>
              <w:rPr>
                <w:rFonts w:cs="Arial"/>
                <w:b/>
                <w:sz w:val="16"/>
                <w:szCs w:val="16"/>
              </w:rPr>
            </w:pPr>
            <w:r w:rsidRPr="005471E1">
              <w:rPr>
                <w:rFonts w:cs="Arial"/>
                <w:sz w:val="16"/>
                <w:szCs w:val="16"/>
              </w:rPr>
              <w:t xml:space="preserve">Overall satisfaction answered </w:t>
            </w:r>
            <w:r w:rsidRPr="005471E1">
              <w:rPr>
                <w:rFonts w:cs="Arial"/>
                <w:sz w:val="16"/>
                <w:szCs w:val="16"/>
              </w:rPr>
              <w:br/>
            </w:r>
            <w:r w:rsidR="009E1861" w:rsidRPr="005471E1">
              <w:rPr>
                <w:rFonts w:cs="Arial"/>
                <w:b/>
                <w:sz w:val="16"/>
                <w:szCs w:val="16"/>
              </w:rPr>
              <w:t>(if osi</w:t>
            </w:r>
            <w:r w:rsidRPr="005471E1">
              <w:rPr>
                <w:rFonts w:cs="Arial"/>
                <w:b/>
                <w:sz w:val="16"/>
                <w:szCs w:val="16"/>
              </w:rPr>
              <w:t>149 in (1, 2, 3, 4, 5))</w:t>
            </w:r>
          </w:p>
        </w:tc>
        <w:tc>
          <w:tcPr>
            <w:tcW w:w="850"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93" w:type="dxa"/>
            <w:vAlign w:val="center"/>
          </w:tcPr>
          <w:p w:rsidR="00766467" w:rsidRPr="005471E1" w:rsidRDefault="00766467" w:rsidP="00BE4275">
            <w:pPr>
              <w:keepNext/>
              <w:spacing w:before="40"/>
              <w:jc w:val="center"/>
              <w:rPr>
                <w:rFonts w:cs="Arial"/>
                <w:b/>
                <w:sz w:val="16"/>
                <w:szCs w:val="16"/>
              </w:rPr>
            </w:pPr>
          </w:p>
        </w:tc>
        <w:tc>
          <w:tcPr>
            <w:tcW w:w="992" w:type="dxa"/>
            <w:tcBorders>
              <w:right w:val="single" w:sz="4" w:space="0" w:color="auto"/>
            </w:tcBorders>
            <w:vAlign w:val="center"/>
          </w:tcPr>
          <w:p w:rsidR="00766467" w:rsidRPr="005471E1" w:rsidRDefault="00766467" w:rsidP="00BE4275">
            <w:pPr>
              <w:keepNext/>
              <w:spacing w:before="40"/>
              <w:jc w:val="center"/>
              <w:rPr>
                <w:rFonts w:cs="Arial"/>
                <w:b/>
                <w:sz w:val="16"/>
                <w:szCs w:val="16"/>
              </w:rPr>
            </w:pPr>
          </w:p>
        </w:tc>
        <w:tc>
          <w:tcPr>
            <w:tcW w:w="1125" w:type="dxa"/>
            <w:tcBorders>
              <w:left w:val="single" w:sz="4" w:space="0" w:color="auto"/>
            </w:tcBorders>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1209" w:type="dxa"/>
            <w:vAlign w:val="center"/>
          </w:tcPr>
          <w:p w:rsidR="00766467" w:rsidRPr="005471E1" w:rsidRDefault="00766467" w:rsidP="00BE4275">
            <w:pPr>
              <w:keepNext/>
              <w:spacing w:before="40"/>
              <w:jc w:val="center"/>
              <w:rPr>
                <w:rFonts w:cs="Arial"/>
                <w:b/>
                <w:sz w:val="16"/>
                <w:szCs w:val="16"/>
              </w:rPr>
            </w:pPr>
          </w:p>
        </w:tc>
        <w:tc>
          <w:tcPr>
            <w:tcW w:w="926" w:type="dxa"/>
            <w:vAlign w:val="center"/>
          </w:tcPr>
          <w:p w:rsidR="00766467" w:rsidRPr="005471E1" w:rsidRDefault="00766467" w:rsidP="00BE4275">
            <w:pPr>
              <w:keepNext/>
              <w:spacing w:before="40"/>
              <w:jc w:val="center"/>
              <w:rPr>
                <w:rFonts w:cs="Arial"/>
                <w:b/>
                <w:sz w:val="16"/>
                <w:szCs w:val="16"/>
              </w:rPr>
            </w:pPr>
          </w:p>
        </w:tc>
      </w:tr>
      <w:tr w:rsidR="00766467" w:rsidRPr="005471E1" w:rsidTr="003D76B6">
        <w:tc>
          <w:tcPr>
            <w:tcW w:w="3970" w:type="dxa"/>
          </w:tcPr>
          <w:p w:rsidR="00766467" w:rsidRPr="005471E1" w:rsidRDefault="00766467" w:rsidP="00BE4275">
            <w:pPr>
              <w:keepNext/>
              <w:spacing w:before="40"/>
              <w:rPr>
                <w:rFonts w:cs="Arial"/>
                <w:sz w:val="16"/>
                <w:szCs w:val="16"/>
              </w:rPr>
            </w:pPr>
            <w:r w:rsidRPr="005471E1">
              <w:rPr>
                <w:rFonts w:cs="Arial"/>
                <w:sz w:val="16"/>
                <w:szCs w:val="16"/>
              </w:rPr>
              <w:t xml:space="preserve">4 or more GTS items answered </w:t>
            </w:r>
          </w:p>
          <w:p w:rsidR="00766467" w:rsidRPr="005471E1" w:rsidRDefault="00766467" w:rsidP="009E1861">
            <w:pPr>
              <w:keepNext/>
              <w:spacing w:before="40"/>
              <w:rPr>
                <w:rFonts w:cs="Arial"/>
                <w:b/>
                <w:sz w:val="16"/>
                <w:szCs w:val="16"/>
              </w:rPr>
            </w:pPr>
            <w:r w:rsidRPr="005471E1">
              <w:rPr>
                <w:rFonts w:cs="Arial"/>
                <w:b/>
                <w:sz w:val="16"/>
                <w:szCs w:val="16"/>
              </w:rPr>
              <w:t xml:space="preserve">(if </w:t>
            </w:r>
            <w:proofErr w:type="spellStart"/>
            <w:r w:rsidRPr="005471E1">
              <w:rPr>
                <w:rFonts w:cs="Arial"/>
                <w:b/>
                <w:sz w:val="16"/>
                <w:szCs w:val="16"/>
              </w:rPr>
              <w:t>nmiss</w:t>
            </w:r>
            <w:proofErr w:type="spellEnd"/>
            <w:r w:rsidRPr="005471E1">
              <w:rPr>
                <w:rFonts w:cs="Arial"/>
                <w:b/>
                <w:sz w:val="16"/>
                <w:szCs w:val="16"/>
              </w:rPr>
              <w:t>(</w:t>
            </w:r>
            <w:r w:rsidR="009E1861" w:rsidRPr="005471E1">
              <w:rPr>
                <w:rFonts w:cs="Arial"/>
                <w:b/>
                <w:sz w:val="16"/>
                <w:szCs w:val="16"/>
              </w:rPr>
              <w:t>gts01,gts</w:t>
            </w:r>
            <w:r w:rsidRPr="005471E1">
              <w:rPr>
                <w:rFonts w:cs="Arial"/>
                <w:b/>
                <w:sz w:val="16"/>
                <w:szCs w:val="16"/>
              </w:rPr>
              <w:t>03,</w:t>
            </w:r>
            <w:r w:rsidR="009E1861" w:rsidRPr="005471E1">
              <w:rPr>
                <w:rFonts w:cs="Arial"/>
                <w:b/>
                <w:sz w:val="16"/>
                <w:szCs w:val="16"/>
              </w:rPr>
              <w:t>gts</w:t>
            </w:r>
            <w:r w:rsidRPr="005471E1">
              <w:rPr>
                <w:rFonts w:cs="Arial"/>
                <w:b/>
                <w:sz w:val="16"/>
                <w:szCs w:val="16"/>
              </w:rPr>
              <w:t>10,</w:t>
            </w:r>
            <w:r w:rsidR="009E1861" w:rsidRPr="005471E1">
              <w:rPr>
                <w:rFonts w:cs="Arial"/>
                <w:b/>
                <w:sz w:val="16"/>
                <w:szCs w:val="16"/>
              </w:rPr>
              <w:t>gts15,gts</w:t>
            </w:r>
            <w:r w:rsidRPr="005471E1">
              <w:rPr>
                <w:rFonts w:cs="Arial"/>
                <w:b/>
                <w:sz w:val="16"/>
                <w:szCs w:val="16"/>
              </w:rPr>
              <w:t>16,</w:t>
            </w:r>
            <w:r w:rsidR="009E1861" w:rsidRPr="005471E1">
              <w:rPr>
                <w:rFonts w:cs="Arial"/>
                <w:b/>
                <w:sz w:val="16"/>
                <w:szCs w:val="16"/>
              </w:rPr>
              <w:t>gts27)</w:t>
            </w:r>
            <w:r w:rsidRPr="005471E1">
              <w:rPr>
                <w:rFonts w:cs="Arial"/>
                <w:b/>
                <w:sz w:val="16"/>
                <w:szCs w:val="16"/>
              </w:rPr>
              <w:t>≤2)</w:t>
            </w:r>
          </w:p>
        </w:tc>
        <w:tc>
          <w:tcPr>
            <w:tcW w:w="850" w:type="dxa"/>
            <w:vAlign w:val="center"/>
          </w:tcPr>
          <w:p w:rsidR="00766467" w:rsidRPr="005471E1" w:rsidRDefault="00766467" w:rsidP="00BE4275">
            <w:pPr>
              <w:keepNext/>
              <w:spacing w:before="40"/>
              <w:jc w:val="center"/>
              <w:rPr>
                <w:rFonts w:cs="Arial"/>
                <w:b/>
                <w:sz w:val="16"/>
                <w:szCs w:val="16"/>
              </w:rPr>
            </w:pPr>
          </w:p>
        </w:tc>
        <w:tc>
          <w:tcPr>
            <w:tcW w:w="993"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92" w:type="dxa"/>
            <w:tcBorders>
              <w:right w:val="single" w:sz="4" w:space="0" w:color="auto"/>
            </w:tcBorders>
            <w:vAlign w:val="center"/>
          </w:tcPr>
          <w:p w:rsidR="00766467" w:rsidRPr="005471E1" w:rsidRDefault="00766467" w:rsidP="00BE4275">
            <w:pPr>
              <w:keepNext/>
              <w:spacing w:before="40"/>
              <w:jc w:val="center"/>
              <w:rPr>
                <w:rFonts w:cs="Arial"/>
                <w:b/>
                <w:sz w:val="16"/>
                <w:szCs w:val="16"/>
              </w:rPr>
            </w:pPr>
          </w:p>
        </w:tc>
        <w:tc>
          <w:tcPr>
            <w:tcW w:w="1125" w:type="dxa"/>
            <w:tcBorders>
              <w:left w:val="single" w:sz="4" w:space="0" w:color="auto"/>
            </w:tcBorders>
            <w:vAlign w:val="center"/>
          </w:tcPr>
          <w:p w:rsidR="00766467" w:rsidRPr="005471E1" w:rsidRDefault="00766467" w:rsidP="00BE4275">
            <w:pPr>
              <w:keepNext/>
              <w:spacing w:before="40"/>
              <w:jc w:val="center"/>
              <w:rPr>
                <w:rFonts w:cs="Arial"/>
                <w:b/>
                <w:sz w:val="16"/>
                <w:szCs w:val="16"/>
              </w:rPr>
            </w:pPr>
          </w:p>
        </w:tc>
        <w:tc>
          <w:tcPr>
            <w:tcW w:w="1209"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26" w:type="dxa"/>
            <w:vAlign w:val="center"/>
          </w:tcPr>
          <w:p w:rsidR="00766467" w:rsidRPr="005471E1" w:rsidRDefault="00766467" w:rsidP="00BE4275">
            <w:pPr>
              <w:keepNext/>
              <w:spacing w:before="40"/>
              <w:jc w:val="center"/>
              <w:rPr>
                <w:rFonts w:cs="Arial"/>
                <w:b/>
                <w:sz w:val="16"/>
                <w:szCs w:val="16"/>
              </w:rPr>
            </w:pPr>
          </w:p>
        </w:tc>
      </w:tr>
      <w:tr w:rsidR="00766467" w:rsidRPr="003F68B8" w:rsidTr="003D76B6">
        <w:tc>
          <w:tcPr>
            <w:tcW w:w="3970" w:type="dxa"/>
          </w:tcPr>
          <w:p w:rsidR="00766467" w:rsidRPr="005471E1" w:rsidRDefault="00766467" w:rsidP="00BE4275">
            <w:pPr>
              <w:keepNext/>
              <w:spacing w:before="40"/>
              <w:rPr>
                <w:rFonts w:cs="Arial"/>
                <w:sz w:val="16"/>
                <w:szCs w:val="16"/>
              </w:rPr>
            </w:pPr>
            <w:r w:rsidRPr="005471E1">
              <w:rPr>
                <w:rFonts w:cs="Arial"/>
                <w:sz w:val="16"/>
                <w:szCs w:val="16"/>
              </w:rPr>
              <w:t>4 or more GS</w:t>
            </w:r>
            <w:r w:rsidR="007F3D50" w:rsidRPr="005471E1">
              <w:rPr>
                <w:rFonts w:cs="Arial"/>
                <w:sz w:val="16"/>
                <w:szCs w:val="16"/>
              </w:rPr>
              <w:t>S items answered</w:t>
            </w:r>
          </w:p>
          <w:p w:rsidR="00766467" w:rsidRPr="005471E1" w:rsidRDefault="00766467" w:rsidP="001E6555">
            <w:pPr>
              <w:keepNext/>
              <w:spacing w:before="40"/>
              <w:rPr>
                <w:rFonts w:cs="Arial"/>
                <w:b/>
                <w:sz w:val="16"/>
                <w:szCs w:val="16"/>
              </w:rPr>
            </w:pPr>
            <w:r w:rsidRPr="005471E1">
              <w:rPr>
                <w:rFonts w:cs="Arial"/>
                <w:b/>
                <w:sz w:val="16"/>
                <w:szCs w:val="16"/>
              </w:rPr>
              <w:t xml:space="preserve">(if </w:t>
            </w:r>
            <w:proofErr w:type="spellStart"/>
            <w:r w:rsidRPr="005471E1">
              <w:rPr>
                <w:rFonts w:cs="Arial"/>
                <w:b/>
                <w:sz w:val="16"/>
                <w:szCs w:val="16"/>
              </w:rPr>
              <w:t>nmiss</w:t>
            </w:r>
            <w:proofErr w:type="spellEnd"/>
            <w:r w:rsidRPr="005471E1">
              <w:rPr>
                <w:rFonts w:cs="Arial"/>
                <w:b/>
                <w:sz w:val="16"/>
                <w:szCs w:val="16"/>
              </w:rPr>
              <w:t>(</w:t>
            </w:r>
            <w:r w:rsidR="009E1861" w:rsidRPr="005471E1">
              <w:rPr>
                <w:rFonts w:cs="Arial"/>
                <w:b/>
                <w:sz w:val="16"/>
                <w:szCs w:val="16"/>
              </w:rPr>
              <w:t>gss</w:t>
            </w:r>
            <w:r w:rsidRPr="005471E1">
              <w:rPr>
                <w:rFonts w:cs="Arial"/>
                <w:b/>
                <w:sz w:val="16"/>
                <w:szCs w:val="16"/>
              </w:rPr>
              <w:t>06,</w:t>
            </w:r>
            <w:r w:rsidR="009E1861" w:rsidRPr="005471E1">
              <w:rPr>
                <w:rFonts w:cs="Arial"/>
                <w:b/>
                <w:sz w:val="16"/>
                <w:szCs w:val="16"/>
              </w:rPr>
              <w:t>gss</w:t>
            </w:r>
            <w:r w:rsidRPr="005471E1">
              <w:rPr>
                <w:rFonts w:cs="Arial"/>
                <w:b/>
                <w:sz w:val="16"/>
                <w:szCs w:val="16"/>
              </w:rPr>
              <w:t>14,</w:t>
            </w:r>
            <w:r w:rsidR="009E1861" w:rsidRPr="005471E1">
              <w:rPr>
                <w:rFonts w:cs="Arial"/>
                <w:b/>
                <w:sz w:val="16"/>
                <w:szCs w:val="16"/>
              </w:rPr>
              <w:t>gss</w:t>
            </w:r>
            <w:r w:rsidRPr="005471E1">
              <w:rPr>
                <w:rFonts w:cs="Arial"/>
                <w:b/>
                <w:sz w:val="16"/>
                <w:szCs w:val="16"/>
              </w:rPr>
              <w:t>23,</w:t>
            </w:r>
            <w:r w:rsidR="009E1861" w:rsidRPr="005471E1">
              <w:rPr>
                <w:rFonts w:cs="Arial"/>
                <w:b/>
                <w:sz w:val="16"/>
                <w:szCs w:val="16"/>
              </w:rPr>
              <w:t>gss</w:t>
            </w:r>
            <w:r w:rsidR="001E6555" w:rsidRPr="005471E1">
              <w:rPr>
                <w:rFonts w:cs="Arial"/>
                <w:b/>
                <w:sz w:val="16"/>
                <w:szCs w:val="16"/>
              </w:rPr>
              <w:t>32,gss</w:t>
            </w:r>
            <w:r w:rsidRPr="005471E1">
              <w:rPr>
                <w:rFonts w:cs="Arial"/>
                <w:b/>
                <w:sz w:val="16"/>
                <w:szCs w:val="16"/>
              </w:rPr>
              <w:t>42</w:t>
            </w:r>
            <w:r w:rsidR="001E6555" w:rsidRPr="005471E1">
              <w:rPr>
                <w:rFonts w:cs="Arial"/>
                <w:b/>
                <w:sz w:val="16"/>
                <w:szCs w:val="16"/>
              </w:rPr>
              <w:t>,gss</w:t>
            </w:r>
            <w:r w:rsidRPr="005471E1">
              <w:rPr>
                <w:rFonts w:cs="Arial"/>
                <w:b/>
                <w:sz w:val="16"/>
                <w:szCs w:val="16"/>
              </w:rPr>
              <w:t>43) ≤ 2)</w:t>
            </w:r>
          </w:p>
        </w:tc>
        <w:tc>
          <w:tcPr>
            <w:tcW w:w="850" w:type="dxa"/>
            <w:vAlign w:val="center"/>
          </w:tcPr>
          <w:p w:rsidR="00766467" w:rsidRPr="005471E1" w:rsidRDefault="00766467" w:rsidP="00BE4275">
            <w:pPr>
              <w:keepNext/>
              <w:spacing w:before="40"/>
              <w:jc w:val="center"/>
              <w:rPr>
                <w:rFonts w:cs="Arial"/>
                <w:b/>
                <w:sz w:val="16"/>
                <w:szCs w:val="16"/>
              </w:rPr>
            </w:pPr>
          </w:p>
        </w:tc>
        <w:tc>
          <w:tcPr>
            <w:tcW w:w="993" w:type="dxa"/>
            <w:vAlign w:val="center"/>
          </w:tcPr>
          <w:p w:rsidR="00766467" w:rsidRPr="005471E1" w:rsidRDefault="00766467" w:rsidP="00BE4275">
            <w:pPr>
              <w:keepNext/>
              <w:spacing w:before="40"/>
              <w:jc w:val="center"/>
              <w:rPr>
                <w:rFonts w:cs="Arial"/>
                <w:b/>
                <w:sz w:val="16"/>
                <w:szCs w:val="16"/>
              </w:rPr>
            </w:pPr>
          </w:p>
        </w:tc>
        <w:tc>
          <w:tcPr>
            <w:tcW w:w="992" w:type="dxa"/>
            <w:tcBorders>
              <w:right w:val="single" w:sz="4" w:space="0" w:color="auto"/>
            </w:tcBorders>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1125" w:type="dxa"/>
            <w:tcBorders>
              <w:left w:val="single" w:sz="4" w:space="0" w:color="auto"/>
            </w:tcBorders>
            <w:vAlign w:val="center"/>
          </w:tcPr>
          <w:p w:rsidR="00766467" w:rsidRPr="005471E1" w:rsidRDefault="00766467" w:rsidP="00BE4275">
            <w:pPr>
              <w:keepNext/>
              <w:spacing w:before="40"/>
              <w:jc w:val="center"/>
              <w:rPr>
                <w:rFonts w:cs="Arial"/>
                <w:b/>
                <w:sz w:val="16"/>
                <w:szCs w:val="16"/>
              </w:rPr>
            </w:pPr>
          </w:p>
        </w:tc>
        <w:tc>
          <w:tcPr>
            <w:tcW w:w="1209" w:type="dxa"/>
            <w:vAlign w:val="center"/>
          </w:tcPr>
          <w:p w:rsidR="00766467" w:rsidRPr="005471E1" w:rsidRDefault="00766467" w:rsidP="00BE4275">
            <w:pPr>
              <w:keepNext/>
              <w:spacing w:before="40"/>
              <w:jc w:val="center"/>
              <w:rPr>
                <w:rFonts w:cs="Arial"/>
                <w:b/>
                <w:sz w:val="16"/>
                <w:szCs w:val="16"/>
              </w:rPr>
            </w:pPr>
          </w:p>
        </w:tc>
        <w:tc>
          <w:tcPr>
            <w:tcW w:w="926"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r>
      <w:tr w:rsidR="00766467" w:rsidRPr="005471E1" w:rsidTr="003D76B6">
        <w:tc>
          <w:tcPr>
            <w:tcW w:w="3970" w:type="dxa"/>
          </w:tcPr>
          <w:p w:rsidR="00766467" w:rsidRPr="005471E1" w:rsidRDefault="00766467" w:rsidP="00BE4275">
            <w:pPr>
              <w:keepNext/>
              <w:spacing w:before="40"/>
              <w:rPr>
                <w:rFonts w:cs="Arial"/>
                <w:b/>
                <w:sz w:val="16"/>
                <w:szCs w:val="16"/>
              </w:rPr>
            </w:pPr>
            <w:r w:rsidRPr="005471E1">
              <w:rPr>
                <w:rFonts w:cs="Arial"/>
                <w:sz w:val="16"/>
                <w:szCs w:val="16"/>
              </w:rPr>
              <w:t>Total minimum sample size of 25 across the pooled data years</w:t>
            </w:r>
            <w:r w:rsidRPr="005471E1">
              <w:rPr>
                <w:rFonts w:cs="Arial"/>
                <w:sz w:val="16"/>
                <w:szCs w:val="16"/>
              </w:rPr>
              <w:br/>
            </w:r>
            <w:r w:rsidRPr="005471E1">
              <w:rPr>
                <w:rFonts w:cs="Arial"/>
                <w:b/>
                <w:sz w:val="16"/>
                <w:szCs w:val="16"/>
              </w:rPr>
              <w:t>(if n ≥ 25)</w:t>
            </w:r>
          </w:p>
        </w:tc>
        <w:tc>
          <w:tcPr>
            <w:tcW w:w="850"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93"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92" w:type="dxa"/>
            <w:tcBorders>
              <w:right w:val="single" w:sz="4" w:space="0" w:color="auto"/>
            </w:tcBorders>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1125" w:type="dxa"/>
            <w:tcBorders>
              <w:left w:val="single" w:sz="4" w:space="0" w:color="auto"/>
            </w:tcBorders>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1209"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c>
          <w:tcPr>
            <w:tcW w:w="926" w:type="dxa"/>
            <w:vAlign w:val="center"/>
          </w:tcPr>
          <w:p w:rsidR="00766467" w:rsidRPr="005471E1" w:rsidRDefault="00766467" w:rsidP="00BE4275">
            <w:pPr>
              <w:keepNext/>
              <w:spacing w:before="40"/>
              <w:jc w:val="center"/>
              <w:rPr>
                <w:rFonts w:cs="Arial"/>
                <w:b/>
                <w:sz w:val="16"/>
                <w:szCs w:val="16"/>
              </w:rPr>
            </w:pPr>
            <w:r w:rsidRPr="005471E1">
              <w:rPr>
                <w:rFonts w:cs="Arial"/>
                <w:b/>
                <w:sz w:val="16"/>
                <w:szCs w:val="16"/>
              </w:rPr>
              <w:t>X</w:t>
            </w:r>
          </w:p>
        </w:tc>
      </w:tr>
    </w:tbl>
    <w:p w:rsidR="004251EC" w:rsidRPr="005471E1" w:rsidRDefault="004251EC" w:rsidP="004251EC">
      <w:pPr>
        <w:keepNext/>
        <w:spacing w:before="40"/>
        <w:rPr>
          <w:sz w:val="16"/>
        </w:rPr>
      </w:pPr>
      <w:r w:rsidRPr="005471E1">
        <w:rPr>
          <w:b/>
          <w:sz w:val="16"/>
        </w:rPr>
        <w:t>X</w:t>
      </w:r>
      <w:r w:rsidRPr="005471E1">
        <w:rPr>
          <w:sz w:val="16"/>
        </w:rPr>
        <w:tab/>
        <w:t>Indicates that the restriction is applied to the data before a particular indicator is calculated.</w:t>
      </w:r>
    </w:p>
    <w:p w:rsidR="00032B19" w:rsidRPr="005471E1" w:rsidRDefault="00032B19" w:rsidP="004251EC"/>
    <w:p w:rsidR="00165F13" w:rsidRPr="005471E1" w:rsidRDefault="00165F13" w:rsidP="00165F13">
      <w:pPr>
        <w:pStyle w:val="Style1"/>
        <w:spacing w:before="360"/>
      </w:pPr>
      <w:r w:rsidRPr="005471E1">
        <w:lastRenderedPageBreak/>
        <w:t>Standard errors and confidence intervals</w:t>
      </w:r>
    </w:p>
    <w:p w:rsidR="008F4C40" w:rsidRDefault="009D4CB3" w:rsidP="007345D5">
      <w:pPr>
        <w:spacing w:before="120"/>
        <w:rPr>
          <w:lang w:val="en"/>
        </w:rPr>
      </w:pPr>
      <w:r w:rsidRPr="00283D0F">
        <w:t>Standard errors, and therefore the 9</w:t>
      </w:r>
      <w:r w:rsidR="009A0047" w:rsidRPr="00283D0F">
        <w:t>0</w:t>
      </w:r>
      <w:r w:rsidRPr="00283D0F">
        <w:t xml:space="preserve">% confidence intervals, were calculated using the Finite Population Correction (FPC) to account for the relatively large samples when compared with the population. The FPC is generally used in </w:t>
      </w:r>
      <w:r w:rsidRPr="00283D0F">
        <w:rPr>
          <w:lang w:val="en"/>
        </w:rPr>
        <w:t xml:space="preserve">cases where the sampling fraction, the proportion of the population sampled, exceeds 5%. </w:t>
      </w:r>
    </w:p>
    <w:p w:rsidR="008F4C40" w:rsidRPr="005E0B65" w:rsidRDefault="008F4C40" w:rsidP="008F4C40">
      <w:pPr>
        <w:spacing w:before="120"/>
      </w:pPr>
      <w:r>
        <w:t>I</w:t>
      </w:r>
      <w:r w:rsidRPr="005E0B65">
        <w:t xml:space="preserve">n order to calculate the standard errors for the survey estimates, no non-response bias was assumed and the </w:t>
      </w:r>
      <w:proofErr w:type="spellStart"/>
      <w:r>
        <w:t>Agresti-Coull</w:t>
      </w:r>
      <w:proofErr w:type="spellEnd"/>
      <w:r>
        <w:t xml:space="preserve"> method for confidence intervals for proportions </w:t>
      </w:r>
      <w:r w:rsidRPr="005E0B65">
        <w:t>was used.</w:t>
      </w:r>
    </w:p>
    <w:p w:rsidR="008F4C40" w:rsidRDefault="008F4C40" w:rsidP="008F4C40">
      <w:pPr>
        <w:keepNext/>
        <w:tabs>
          <w:tab w:val="left" w:pos="993"/>
        </w:tabs>
        <w:spacing w:before="120"/>
      </w:pPr>
      <w:r w:rsidRPr="005E0B65">
        <w:t xml:space="preserve">The general formula used for </w:t>
      </w:r>
      <w:r>
        <w:t xml:space="preserve">confidence intervals for proportions </w:t>
      </w:r>
      <w:r w:rsidRPr="005E0B65">
        <w:t>was:</w:t>
      </w:r>
    </w:p>
    <w:p w:rsidR="008F4C40" w:rsidRPr="005E0B65" w:rsidRDefault="008F4C40" w:rsidP="008F4C40">
      <w:pPr>
        <w:tabs>
          <w:tab w:val="left" w:pos="993"/>
        </w:tabs>
        <w:jc w:val="center"/>
        <w:rPr>
          <w:rFonts w:cs="Arial"/>
        </w:rPr>
      </w:pPr>
      <m:oMathPara>
        <m:oMath>
          <m:r>
            <w:rPr>
              <w:rFonts w:ascii="Cambria Math" w:hAnsi="Cambria Math"/>
            </w:rPr>
            <m:t>CI bound</m:t>
          </m:r>
          <m:d>
            <m:dPr>
              <m:ctrlPr>
                <w:rPr>
                  <w:rFonts w:ascii="Cambria Math" w:hAnsi="Cambria Math"/>
                  <w:i/>
                </w:rPr>
              </m:ctrlPr>
            </m:dPr>
            <m:e>
              <m:acc>
                <m:accPr>
                  <m:ctrlPr>
                    <w:rPr>
                      <w:rFonts w:ascii="Cambria Math" w:hAnsi="Cambria Math"/>
                      <w:i/>
                    </w:rPr>
                  </m:ctrlPr>
                </m:accPr>
                <m:e>
                  <m:r>
                    <w:rPr>
                      <w:rFonts w:ascii="Cambria Math" w:hAnsi="Cambria Math"/>
                    </w:rPr>
                    <m:t>p</m:t>
                  </m:r>
                </m:e>
              </m:acc>
            </m:e>
          </m:d>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sSub>
            <m:sSubPr>
              <m:ctrlPr>
                <w:rPr>
                  <w:rFonts w:ascii="Cambria Math" w:hAnsi="Cambria Math"/>
                  <w:i/>
                </w:rPr>
              </m:ctrlPr>
            </m:sSubPr>
            <m:e>
              <m:r>
                <w:rPr>
                  <w:rFonts w:ascii="Cambria Math" w:hAnsi="Cambria Math"/>
                </w:rPr>
                <m:t>z</m:t>
              </m:r>
            </m:e>
            <m:sub>
              <m:f>
                <m:fPr>
                  <m:ctrlPr>
                    <w:rPr>
                      <w:rFonts w:ascii="Cambria Math" w:hAnsi="Cambria Math"/>
                      <w:i/>
                    </w:rPr>
                  </m:ctrlPr>
                </m:fPr>
                <m:num>
                  <m:r>
                    <w:rPr>
                      <w:rFonts w:ascii="Cambria Math" w:hAnsi="Cambria Math"/>
                    </w:rPr>
                    <m:t>∝</m:t>
                  </m:r>
                </m:num>
                <m:den>
                  <m:r>
                    <w:rPr>
                      <w:rFonts w:ascii="Cambria Math" w:hAnsi="Cambria Math"/>
                    </w:rPr>
                    <m:t>2</m:t>
                  </m:r>
                </m:den>
              </m:f>
            </m:sub>
          </m:sSub>
          <m:r>
            <w:rPr>
              <w:rFonts w:ascii="Cambria Math" w:hAnsi="Cambria Math"/>
            </w:rPr>
            <m:t>×FPC ×SE</m:t>
          </m:r>
          <m:d>
            <m:dPr>
              <m:ctrlPr>
                <w:rPr>
                  <w:rFonts w:ascii="Cambria Math" w:hAnsi="Cambria Math"/>
                  <w:i/>
                </w:rPr>
              </m:ctrlPr>
            </m:dPr>
            <m:e>
              <m:acc>
                <m:accPr>
                  <m:chr m:val="̃"/>
                  <m:ctrlPr>
                    <w:rPr>
                      <w:rFonts w:ascii="Cambria Math" w:hAnsi="Cambria Math"/>
                      <w:i/>
                    </w:rPr>
                  </m:ctrlPr>
                </m:accPr>
                <m:e>
                  <m:r>
                    <w:rPr>
                      <w:rFonts w:ascii="Cambria Math" w:hAnsi="Cambria Math"/>
                    </w:rPr>
                    <m:t>p</m:t>
                  </m:r>
                </m:e>
              </m:acc>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r>
                <w:rPr>
                  <w:rFonts w:ascii="Cambria Math" w:hAnsi="Cambria Math"/>
                </w:rPr>
                <m:t>±z</m:t>
              </m:r>
            </m:e>
            <m:sub>
              <m:r>
                <w:rPr>
                  <w:rFonts w:ascii="Cambria Math" w:hAnsi="Cambria Math"/>
                </w:rPr>
                <m:t>0.05</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N-n</m:t>
                  </m:r>
                </m:num>
                <m:den>
                  <m:r>
                    <w:rPr>
                      <w:rFonts w:ascii="Cambria Math" w:hAnsi="Cambria Math"/>
                    </w:rPr>
                    <m:t>N-1</m:t>
                  </m:r>
                </m:den>
              </m:f>
            </m:e>
          </m:rad>
          <m:rad>
            <m:radPr>
              <m:degHide m:val="1"/>
              <m:ctrlPr>
                <w:rPr>
                  <w:rFonts w:ascii="Cambria Math" w:hAnsi="Cambria Math"/>
                  <w:i/>
                </w:rPr>
              </m:ctrlPr>
            </m:radPr>
            <m:deg/>
            <m:e>
              <m:f>
                <m:fPr>
                  <m:ctrlPr>
                    <w:rPr>
                      <w:rFonts w:ascii="Cambria Math" w:hAnsi="Cambria Math"/>
                      <w:i/>
                    </w:rPr>
                  </m:ctrlPr>
                </m:fPr>
                <m:num>
                  <m:acc>
                    <m:accPr>
                      <m:chr m:val="̃"/>
                      <m:ctrlPr>
                        <w:rPr>
                          <w:rFonts w:ascii="Cambria Math" w:hAnsi="Cambria Math"/>
                          <w:i/>
                        </w:rPr>
                      </m:ctrlPr>
                    </m:accPr>
                    <m:e>
                      <m:r>
                        <w:rPr>
                          <w:rFonts w:ascii="Cambria Math" w:hAnsi="Cambria Math"/>
                        </w:rPr>
                        <m:t>p</m:t>
                      </m:r>
                    </m:e>
                  </m:acc>
                  <m:d>
                    <m:dPr>
                      <m:ctrlPr>
                        <w:rPr>
                          <w:rFonts w:ascii="Cambria Math" w:hAnsi="Cambria Math"/>
                          <w:i/>
                        </w:rPr>
                      </m:ctrlPr>
                    </m:dPr>
                    <m:e>
                      <m:r>
                        <w:rPr>
                          <w:rFonts w:ascii="Cambria Math" w:hAnsi="Cambria Math"/>
                        </w:rPr>
                        <m:t>1-</m:t>
                      </m:r>
                      <m:acc>
                        <m:accPr>
                          <m:ctrlPr>
                            <w:rPr>
                              <w:rFonts w:ascii="Cambria Math" w:hAnsi="Cambria Math"/>
                              <w:i/>
                            </w:rPr>
                          </m:ctrlPr>
                        </m:accPr>
                        <m:e>
                          <m:acc>
                            <m:accPr>
                              <m:chr m:val="̃"/>
                              <m:ctrlPr>
                                <w:rPr>
                                  <w:rFonts w:ascii="Cambria Math" w:hAnsi="Cambria Math"/>
                                  <w:i/>
                                </w:rPr>
                              </m:ctrlPr>
                            </m:accPr>
                            <m:e>
                              <m:r>
                                <w:rPr>
                                  <w:rFonts w:ascii="Cambria Math" w:hAnsi="Cambria Math"/>
                                </w:rPr>
                                <m:t>p</m:t>
                              </m:r>
                            </m:e>
                          </m:acc>
                        </m:e>
                      </m:acc>
                    </m:e>
                  </m:d>
                </m:num>
                <m:den>
                  <m:acc>
                    <m:accPr>
                      <m:chr m:val="̃"/>
                      <m:ctrlPr>
                        <w:rPr>
                          <w:rFonts w:ascii="Cambria Math" w:hAnsi="Cambria Math"/>
                          <w:i/>
                        </w:rPr>
                      </m:ctrlPr>
                    </m:accPr>
                    <m:e>
                      <m:r>
                        <w:rPr>
                          <w:rFonts w:ascii="Cambria Math" w:hAnsi="Cambria Math"/>
                        </w:rPr>
                        <m:t>n</m:t>
                      </m:r>
                    </m:e>
                  </m:acc>
                </m:den>
              </m:f>
            </m:e>
          </m:rad>
        </m:oMath>
      </m:oMathPara>
    </w:p>
    <w:p w:rsidR="008F4C40" w:rsidRPr="002E6A45" w:rsidRDefault="00160E60" w:rsidP="008F4C40">
      <w:pPr>
        <w:tabs>
          <w:tab w:val="left" w:pos="993"/>
        </w:tabs>
        <w:jc w:val="center"/>
        <w:rPr>
          <w:rFonts w:cs="Arial"/>
        </w:rPr>
      </w:pPr>
      <m:oMathPara>
        <m:oMath>
          <m:acc>
            <m:accPr>
              <m:chr m:val="̃"/>
              <m:ctrlPr>
                <w:rPr>
                  <w:rFonts w:ascii="Cambria Math" w:hAnsi="Cambria Math"/>
                  <w:i/>
                </w:rPr>
              </m:ctrlPr>
            </m:accPr>
            <m:e>
              <m:r>
                <w:rPr>
                  <w:rFonts w:ascii="Cambria Math" w:hAnsi="Cambria Math"/>
                </w:rPr>
                <m:t>p</m:t>
              </m:r>
            </m:e>
          </m:acc>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8F4C40" w:rsidRPr="006A786D" w:rsidRDefault="008F4C40" w:rsidP="008F4C40">
      <w:pPr>
        <w:tabs>
          <w:tab w:val="left" w:pos="993"/>
        </w:tabs>
        <w:jc w:val="center"/>
        <w:rPr>
          <w:rFonts w:cs="Arial"/>
        </w:rPr>
      </w:pPr>
    </w:p>
    <w:p w:rsidR="008F4C40" w:rsidRPr="002E6A45" w:rsidRDefault="00160E60" w:rsidP="008F4C40">
      <w:pPr>
        <w:tabs>
          <w:tab w:val="left" w:pos="993"/>
        </w:tabs>
        <w:jc w:val="center"/>
        <w:rPr>
          <w:rFonts w:cs="Arial"/>
        </w:rPr>
      </w:pPr>
      <m:oMathPara>
        <m:oMath>
          <m:acc>
            <m:accPr>
              <m:chr m:val="̃"/>
              <m:ctrlPr>
                <w:rPr>
                  <w:rFonts w:ascii="Cambria Math" w:hAnsi="Cambria Math"/>
                  <w:i/>
                </w:rPr>
              </m:ctrlPr>
            </m:accPr>
            <m:e>
              <m:r>
                <w:rPr>
                  <w:rFonts w:ascii="Cambria Math" w:hAnsi="Cambria Math"/>
                </w:rPr>
                <m:t>y</m:t>
              </m:r>
            </m:e>
          </m:acc>
          <m:r>
            <w:rPr>
              <w:rFonts w:ascii="Cambria Math" w:hAnsi="Cambria Math"/>
            </w:rPr>
            <m:t>=y+</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f>
                    <m:fPr>
                      <m:ctrlPr>
                        <w:rPr>
                          <w:rFonts w:ascii="Cambria Math" w:hAnsi="Cambria Math"/>
                          <w:i/>
                        </w:rPr>
                      </m:ctrlPr>
                    </m:fPr>
                    <m:num>
                      <m:r>
                        <w:rPr>
                          <w:rFonts w:ascii="Cambria Math" w:hAnsi="Cambria Math"/>
                        </w:rPr>
                        <m:t>α</m:t>
                      </m:r>
                    </m:num>
                    <m:den>
                      <m:r>
                        <w:rPr>
                          <w:rFonts w:ascii="Cambria Math" w:hAnsi="Cambria Math"/>
                        </w:rPr>
                        <m:t>2</m:t>
                      </m:r>
                    </m:den>
                  </m:f>
                </m:sub>
              </m:sSub>
            </m:num>
            <m:den>
              <m:r>
                <w:rPr>
                  <w:rFonts w:ascii="Cambria Math" w:hAnsi="Cambria Math"/>
                </w:rPr>
                <m:t>2</m:t>
              </m:r>
            </m:den>
          </m:f>
          <m:r>
            <w:rPr>
              <w:rFonts w:ascii="Cambria Math" w:hAnsi="Cambria Math"/>
            </w:rPr>
            <m:t>= y+</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oMath>
      </m:oMathPara>
    </w:p>
    <w:p w:rsidR="008F4C40" w:rsidRPr="006A786D" w:rsidRDefault="008F4C40" w:rsidP="008F4C40">
      <w:pPr>
        <w:tabs>
          <w:tab w:val="left" w:pos="993"/>
        </w:tabs>
        <w:jc w:val="center"/>
        <w:rPr>
          <w:rFonts w:cs="Arial"/>
        </w:rPr>
      </w:pPr>
    </w:p>
    <w:p w:rsidR="008F4C40" w:rsidRPr="006A786D" w:rsidRDefault="00160E60" w:rsidP="008F4C40">
      <w:pPr>
        <w:tabs>
          <w:tab w:val="left" w:pos="993"/>
        </w:tabs>
        <w:spacing w:after="120"/>
        <w:jc w:val="center"/>
        <w:rPr>
          <w:rFonts w:cs="Arial"/>
        </w:rPr>
      </w:pPr>
      <m:oMathPara>
        <m:oMath>
          <m:acc>
            <m:accPr>
              <m:chr m:val="̃"/>
              <m:ctrlPr>
                <w:rPr>
                  <w:rFonts w:ascii="Cambria Math" w:hAnsi="Cambria Math"/>
                  <w:i/>
                </w:rPr>
              </m:ctrlPr>
            </m:accPr>
            <m:e>
              <m:r>
                <w:rPr>
                  <w:rFonts w:ascii="Cambria Math" w:hAnsi="Cambria Math"/>
                </w:rPr>
                <m:t>n</m:t>
              </m:r>
            </m:e>
          </m:acc>
          <m:r>
            <w:rPr>
              <w:rFonts w:ascii="Cambria Math" w:hAnsi="Cambria Math"/>
            </w:rPr>
            <m:t>=n+</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 n+</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oMath>
      </m:oMathPara>
    </w:p>
    <w:p w:rsidR="008F4C40" w:rsidRPr="005E0B65" w:rsidRDefault="008F4C40" w:rsidP="008F4C40">
      <w:pPr>
        <w:spacing w:before="120"/>
        <w:rPr>
          <w:rFonts w:cs="Arial"/>
          <w:szCs w:val="22"/>
        </w:rPr>
      </w:pPr>
      <w:r w:rsidRPr="005E0B65">
        <w:rPr>
          <w:rFonts w:cs="Arial"/>
          <w:szCs w:val="22"/>
        </w:rPr>
        <w:t>Where:</w:t>
      </w:r>
    </w:p>
    <w:p w:rsidR="008F4C40" w:rsidRPr="005E0B65" w:rsidRDefault="00160E60" w:rsidP="008F4C40">
      <w:pPr>
        <w:spacing w:before="120"/>
        <w:ind w:left="567"/>
        <w:rPr>
          <w:rFonts w:cs="Arial"/>
          <w:color w:val="000000"/>
          <w:szCs w:val="22"/>
          <w:lang w:eastAsia="en-AU"/>
        </w:rPr>
      </w:pPr>
      <m:oMath>
        <m:acc>
          <m:accPr>
            <m:ctrlPr>
              <w:rPr>
                <w:rFonts w:ascii="Cambria Math" w:hAnsi="Cambria Math" w:cs="Arial"/>
                <w:color w:val="000000"/>
                <w:szCs w:val="22"/>
                <w:lang w:eastAsia="en-AU"/>
              </w:rPr>
            </m:ctrlPr>
          </m:accPr>
          <m:e>
            <m:r>
              <w:rPr>
                <w:rFonts w:ascii="Cambria Math" w:hAnsi="Cambria Math" w:cs="Arial"/>
                <w:color w:val="000000"/>
                <w:szCs w:val="22"/>
                <w:lang w:eastAsia="en-AU"/>
              </w:rPr>
              <m:t>p</m:t>
            </m:r>
          </m:e>
        </m:acc>
      </m:oMath>
      <w:r w:rsidR="008F4C40" w:rsidRPr="005E0B65">
        <w:rPr>
          <w:rFonts w:cs="Arial"/>
          <w:color w:val="000000"/>
          <w:szCs w:val="22"/>
          <w:lang w:eastAsia="en-AU"/>
        </w:rPr>
        <w:t xml:space="preserve"> is </w:t>
      </w:r>
      <w:r w:rsidR="008F4C40">
        <w:rPr>
          <w:rFonts w:cs="Arial"/>
          <w:color w:val="000000"/>
          <w:szCs w:val="22"/>
          <w:lang w:eastAsia="en-AU"/>
        </w:rPr>
        <w:t xml:space="preserve">the </w:t>
      </w:r>
      <w:r w:rsidR="008F4C40" w:rsidRPr="005E0B65">
        <w:rPr>
          <w:rFonts w:cs="Arial"/>
          <w:color w:val="000000"/>
          <w:szCs w:val="22"/>
          <w:lang w:eastAsia="en-AU"/>
        </w:rPr>
        <w:t>estimated proportion</w:t>
      </w:r>
      <w:r w:rsidR="008F4C40">
        <w:rPr>
          <w:rFonts w:cs="Arial"/>
          <w:color w:val="000000"/>
          <w:szCs w:val="22"/>
          <w:lang w:eastAsia="en-AU"/>
        </w:rPr>
        <w:t xml:space="preserve"> from the survey data</w:t>
      </w:r>
    </w:p>
    <w:p w:rsidR="008F4C40" w:rsidRPr="005E0B65" w:rsidRDefault="00160E60" w:rsidP="008F4C40">
      <w:pPr>
        <w:spacing w:before="120"/>
        <w:ind w:left="567"/>
        <w:rPr>
          <w:rFonts w:cs="Arial"/>
          <w:color w:val="000000"/>
          <w:szCs w:val="22"/>
          <w:lang w:eastAsia="en-AU"/>
        </w:rPr>
      </w:pPr>
      <m:oMath>
        <m:acc>
          <m:accPr>
            <m:chr m:val="̃"/>
            <m:ctrlPr>
              <w:rPr>
                <w:rFonts w:ascii="Cambria Math" w:hAnsi="Cambria Math" w:cs="Arial"/>
                <w:color w:val="000000"/>
                <w:szCs w:val="22"/>
                <w:lang w:eastAsia="en-AU"/>
              </w:rPr>
            </m:ctrlPr>
          </m:accPr>
          <m:e>
            <m:r>
              <w:rPr>
                <w:rFonts w:ascii="Cambria Math" w:hAnsi="Cambria Math" w:cs="Arial"/>
                <w:color w:val="000000"/>
                <w:szCs w:val="22"/>
                <w:lang w:eastAsia="en-AU"/>
              </w:rPr>
              <m:t>p</m:t>
            </m:r>
          </m:e>
        </m:acc>
      </m:oMath>
      <w:r w:rsidR="008F4C40" w:rsidRPr="005E0B65">
        <w:rPr>
          <w:rFonts w:cs="Arial"/>
          <w:color w:val="000000"/>
          <w:szCs w:val="22"/>
          <w:lang w:eastAsia="en-AU"/>
        </w:rPr>
        <w:t xml:space="preserve"> is </w:t>
      </w:r>
      <w:r w:rsidR="008F4C40">
        <w:rPr>
          <w:rFonts w:cs="Arial"/>
          <w:color w:val="000000"/>
          <w:szCs w:val="22"/>
          <w:lang w:eastAsia="en-AU"/>
        </w:rPr>
        <w:t>an adjusted</w:t>
      </w:r>
      <w:r w:rsidR="008F4C40" w:rsidRPr="005E0B65">
        <w:rPr>
          <w:rFonts w:cs="Arial"/>
          <w:color w:val="000000"/>
          <w:szCs w:val="22"/>
          <w:lang w:eastAsia="en-AU"/>
        </w:rPr>
        <w:t xml:space="preserve"> estimated proportion</w:t>
      </w:r>
      <w:r w:rsidR="008F4C40">
        <w:rPr>
          <w:rFonts w:cs="Arial"/>
          <w:color w:val="000000"/>
          <w:szCs w:val="22"/>
          <w:lang w:eastAsia="en-AU"/>
        </w:rPr>
        <w:t xml:space="preserve"> used only in confidence interval calculations</w:t>
      </w:r>
    </w:p>
    <w:p w:rsidR="008F4C40" w:rsidRPr="005E0B65" w:rsidRDefault="008F4C40" w:rsidP="008F4C40">
      <w:pPr>
        <w:spacing w:before="120"/>
        <w:ind w:left="567"/>
        <w:rPr>
          <w:rFonts w:cs="Arial"/>
          <w:color w:val="000000"/>
          <w:szCs w:val="22"/>
          <w:lang w:eastAsia="en-AU"/>
        </w:rPr>
      </w:pPr>
      <w:r w:rsidRPr="005E0B65">
        <w:rPr>
          <w:rFonts w:cs="Arial"/>
          <w:i/>
          <w:color w:val="000000"/>
          <w:szCs w:val="22"/>
          <w:lang w:eastAsia="en-AU"/>
        </w:rPr>
        <w:t>FPC</w:t>
      </w:r>
      <w:r w:rsidRPr="005E0B65">
        <w:rPr>
          <w:rFonts w:cs="Arial"/>
          <w:color w:val="000000"/>
          <w:szCs w:val="22"/>
          <w:lang w:eastAsia="en-AU"/>
        </w:rPr>
        <w:t xml:space="preserve"> is the finite population correction which adjusts the estimated survey standard error</w:t>
      </w:r>
      <w:r>
        <w:rPr>
          <w:rFonts w:cs="Arial"/>
          <w:color w:val="000000"/>
          <w:szCs w:val="22"/>
          <w:lang w:eastAsia="en-AU"/>
        </w:rPr>
        <w:t xml:space="preserve"> </w:t>
      </w:r>
      <w:r w:rsidRPr="005E0B65">
        <w:rPr>
          <w:rFonts w:cs="Arial"/>
          <w:color w:val="000000"/>
          <w:szCs w:val="22"/>
          <w:lang w:eastAsia="en-AU"/>
        </w:rPr>
        <w:t>based on how large the sample was compared with the population</w:t>
      </w:r>
    </w:p>
    <w:p w:rsidR="008F4C40" w:rsidRPr="005E0B65" w:rsidRDefault="00160E60" w:rsidP="008F4C40">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8F4C40" w:rsidRPr="005E0B65">
        <w:rPr>
          <w:rFonts w:cs="Arial"/>
          <w:color w:val="000000"/>
          <w:szCs w:val="22"/>
          <w:lang w:eastAsia="en-AU"/>
        </w:rPr>
        <w:t xml:space="preserve"> is the 95</w:t>
      </w:r>
      <w:proofErr w:type="spellStart"/>
      <w:r w:rsidR="008F4C40" w:rsidRPr="005E0B65">
        <w:rPr>
          <w:rFonts w:cs="Arial"/>
          <w:color w:val="000000"/>
          <w:szCs w:val="22"/>
          <w:vertAlign w:val="superscript"/>
          <w:lang w:eastAsia="en-AU"/>
        </w:rPr>
        <w:t>th</w:t>
      </w:r>
      <w:proofErr w:type="spellEnd"/>
      <w:r w:rsidR="008F4C40" w:rsidRPr="005E0B65">
        <w:rPr>
          <w:rFonts w:cs="Arial"/>
          <w:color w:val="000000"/>
          <w:szCs w:val="22"/>
          <w:lang w:eastAsia="en-AU"/>
        </w:rPr>
        <w:t xml:space="preserve"> quantile from the </w:t>
      </w:r>
      <w:r w:rsidR="008F4C40">
        <w:rPr>
          <w:rFonts w:cs="Arial"/>
          <w:color w:val="000000"/>
          <w:szCs w:val="22"/>
          <w:lang w:eastAsia="en-AU"/>
        </w:rPr>
        <w:t xml:space="preserve">standard Normal </w:t>
      </w:r>
      <w:r w:rsidR="008F4C40" w:rsidRPr="005E0B65">
        <w:rPr>
          <w:rFonts w:cs="Arial"/>
          <w:color w:val="000000"/>
          <w:szCs w:val="22"/>
          <w:lang w:eastAsia="en-AU"/>
        </w:rPr>
        <w:t xml:space="preserve">distribution </w:t>
      </w:r>
      <w:r w:rsidR="008F4C40">
        <w:rPr>
          <w:rFonts w:cs="Arial"/>
          <w:color w:val="000000"/>
          <w:szCs w:val="22"/>
          <w:lang w:eastAsia="en-AU"/>
        </w:rPr>
        <w:t>~ N(0,1)</w:t>
      </w:r>
    </w:p>
    <w:p w:rsidR="008F4C40" w:rsidRDefault="008F4C40" w:rsidP="008F4C40">
      <w:pPr>
        <w:spacing w:before="120"/>
        <w:ind w:left="567"/>
        <w:rPr>
          <w:rFonts w:cs="Arial"/>
          <w:color w:val="000000"/>
          <w:szCs w:val="22"/>
          <w:lang w:eastAsia="en-AU"/>
        </w:rPr>
      </w:pPr>
      <w:r w:rsidRPr="005E0B65">
        <w:rPr>
          <w:rFonts w:cs="Arial"/>
          <w:i/>
          <w:color w:val="000000"/>
          <w:szCs w:val="22"/>
          <w:lang w:eastAsia="en-AU"/>
        </w:rPr>
        <w:t>n</w:t>
      </w:r>
      <w:r w:rsidRPr="005E0B65">
        <w:rPr>
          <w:rFonts w:cs="Arial"/>
          <w:color w:val="000000"/>
          <w:szCs w:val="22"/>
          <w:lang w:eastAsia="en-AU"/>
        </w:rPr>
        <w:t xml:space="preserve"> is the number in the sample in the relevant strata over the pooled relevant number of years</w:t>
      </w:r>
    </w:p>
    <w:p w:rsidR="008F4C40" w:rsidRDefault="008F4C40" w:rsidP="008F4C40">
      <w:pPr>
        <w:spacing w:before="120"/>
        <w:ind w:left="567"/>
        <w:rPr>
          <w:rFonts w:cs="Arial"/>
          <w:color w:val="000000"/>
          <w:szCs w:val="22"/>
          <w:lang w:eastAsia="en-AU"/>
        </w:rPr>
      </w:pPr>
      <w:r w:rsidRPr="005E0B65">
        <w:rPr>
          <w:rFonts w:cs="Arial"/>
          <w:color w:val="000000"/>
          <w:szCs w:val="22"/>
          <w:lang w:eastAsia="en-AU"/>
        </w:rPr>
        <w:t>N is the estimated population in the relevant strata over the</w:t>
      </w:r>
      <w:r>
        <w:rPr>
          <w:rFonts w:cs="Arial"/>
          <w:color w:val="000000"/>
          <w:szCs w:val="22"/>
          <w:lang w:eastAsia="en-AU"/>
        </w:rPr>
        <w:t xml:space="preserve"> pooled</w:t>
      </w:r>
      <w:r w:rsidRPr="005E0B65">
        <w:rPr>
          <w:rFonts w:cs="Arial"/>
          <w:color w:val="000000"/>
          <w:szCs w:val="22"/>
          <w:lang w:eastAsia="en-AU"/>
        </w:rPr>
        <w:t xml:space="preserve"> relevant number of years</w:t>
      </w:r>
    </w:p>
    <w:p w:rsidR="008F4C40" w:rsidRDefault="008F4C40" w:rsidP="008F4C40">
      <w:pPr>
        <w:spacing w:before="120"/>
        <w:ind w:left="567"/>
        <w:rPr>
          <w:rFonts w:cs="Arial"/>
          <w:color w:val="000000"/>
          <w:szCs w:val="22"/>
          <w:lang w:eastAsia="en-AU"/>
        </w:rPr>
      </w:pPr>
      <w:r>
        <w:rPr>
          <w:rFonts w:cs="Arial"/>
          <w:i/>
          <w:color w:val="000000"/>
          <w:szCs w:val="22"/>
          <w:lang w:eastAsia="en-AU"/>
        </w:rPr>
        <w:t>y</w:t>
      </w:r>
      <w:r>
        <w:rPr>
          <w:rFonts w:cs="Arial"/>
          <w:color w:val="000000"/>
          <w:szCs w:val="22"/>
          <w:lang w:eastAsia="en-AU"/>
        </w:rPr>
        <w:t xml:space="preserve"> is the number with the characteristic in question </w:t>
      </w:r>
      <w:r w:rsidRPr="005E0B65">
        <w:rPr>
          <w:rFonts w:cs="Arial"/>
          <w:color w:val="000000"/>
          <w:szCs w:val="22"/>
          <w:lang w:eastAsia="en-AU"/>
        </w:rPr>
        <w:t>in the sample in the relevant strata over the pooled relevant number of years</w:t>
      </w:r>
    </w:p>
    <w:p w:rsidR="005D08F7" w:rsidRDefault="009D4CB3" w:rsidP="005D08F7">
      <w:pPr>
        <w:tabs>
          <w:tab w:val="left" w:pos="993"/>
        </w:tabs>
        <w:spacing w:before="120" w:after="120"/>
      </w:pPr>
      <w:r w:rsidRPr="00283D0F">
        <w:t xml:space="preserve">As mentioned above, the FPC </w:t>
      </w:r>
      <w:r w:rsidR="003B4AD9" w:rsidRPr="00283D0F">
        <w:t>was</w:t>
      </w:r>
      <w:r w:rsidRPr="00283D0F">
        <w:t xml:space="preserve"> used t</w:t>
      </w:r>
      <w:r w:rsidR="008559C3" w:rsidRPr="00283D0F">
        <w:t>o calculate the 9</w:t>
      </w:r>
      <w:r w:rsidR="00B22D14" w:rsidRPr="00283D0F">
        <w:t>0</w:t>
      </w:r>
      <w:r w:rsidR="00216F41" w:rsidRPr="00283D0F">
        <w:t xml:space="preserve">% confidence intervals and the standard errors, </w:t>
      </w:r>
      <w:r w:rsidRPr="00283D0F">
        <w:t xml:space="preserve">therefore </w:t>
      </w:r>
      <w:r w:rsidR="003B4AD9" w:rsidRPr="00283D0F">
        <w:t>an estimate of the population wa</w:t>
      </w:r>
      <w:r w:rsidR="00216F41" w:rsidRPr="00283D0F">
        <w:t>s required</w:t>
      </w:r>
      <w:r w:rsidR="006A0E6D" w:rsidRPr="00283D0F">
        <w:t xml:space="preserve">. </w:t>
      </w:r>
      <w:r w:rsidR="00650E45" w:rsidRPr="00283D0F">
        <w:t>T</w:t>
      </w:r>
      <w:r w:rsidRPr="00283D0F">
        <w:t>he Student Data Collection C</w:t>
      </w:r>
      <w:r w:rsidR="00216F41" w:rsidRPr="00283D0F">
        <w:t>ompletions data file for the relevant year</w:t>
      </w:r>
      <w:r w:rsidRPr="00283D0F">
        <w:t>s</w:t>
      </w:r>
      <w:r w:rsidR="00216F41" w:rsidRPr="00283D0F">
        <w:t xml:space="preserve"> was used and </w:t>
      </w:r>
      <w:r w:rsidRPr="00283D0F">
        <w:t xml:space="preserve">the </w:t>
      </w:r>
      <w:r w:rsidR="00216F41" w:rsidRPr="00283D0F">
        <w:t>major</w:t>
      </w:r>
      <w:r w:rsidRPr="00283D0F">
        <w:t>s</w:t>
      </w:r>
      <w:r w:rsidR="00216F41" w:rsidRPr="00283D0F">
        <w:t xml:space="preserve"> of the courses </w:t>
      </w:r>
      <w:r w:rsidRPr="00283D0F">
        <w:t>were</w:t>
      </w:r>
      <w:r w:rsidR="00216F41" w:rsidRPr="00283D0F">
        <w:t xml:space="preserve"> used to determine the </w:t>
      </w:r>
      <w:r w:rsidR="007B30B4" w:rsidRPr="00283D0F">
        <w:t>study area</w:t>
      </w:r>
      <w:r w:rsidR="00216F41" w:rsidRPr="00283D0F">
        <w:t>.</w:t>
      </w:r>
      <w:r w:rsidR="006A0E6D" w:rsidRPr="00283D0F">
        <w:t xml:space="preserve"> </w:t>
      </w:r>
      <w:r w:rsidR="005D08F7">
        <w:t>For any year of CEQ data, the corresponding population is drawn from Completions data file from the immediately preceding year. For example, for the 2018 CEQ the population is drawn from the 2017 Completions data file.</w:t>
      </w:r>
    </w:p>
    <w:p w:rsidR="009A4E34" w:rsidRPr="000A5D8E" w:rsidRDefault="009A4E34" w:rsidP="005D08F7">
      <w:pPr>
        <w:tabs>
          <w:tab w:val="left" w:pos="993"/>
        </w:tabs>
        <w:spacing w:before="120" w:after="120"/>
      </w:pPr>
      <w:r w:rsidRPr="000A5D8E">
        <w:t>The variables that were used to filter the populat</w:t>
      </w:r>
      <w:r w:rsidR="00FC75C3">
        <w:t>ion data can be found in Table 2</w:t>
      </w:r>
      <w:r w:rsidRPr="000A5D8E">
        <w:t>. The coverage for each variable is applied before the calculation of the population and the SAS code used is provided in brackets after each variable in the table.</w:t>
      </w:r>
    </w:p>
    <w:p w:rsidR="009A4E34" w:rsidRPr="000A5D8E" w:rsidRDefault="00FC75C3" w:rsidP="009A4E34">
      <w:pPr>
        <w:pStyle w:val="Tablecaption"/>
        <w:spacing w:before="120"/>
      </w:pPr>
      <w:bookmarkStart w:id="5" w:name="Table4"/>
      <w:bookmarkEnd w:id="5"/>
      <w:r>
        <w:t>Table 2</w:t>
      </w:r>
      <w:r w:rsidR="009A4E34" w:rsidRPr="000A5D8E">
        <w:t xml:space="preserve">: Data coverage for the </w:t>
      </w:r>
      <w:r w:rsidR="006F483C" w:rsidRPr="000A5D8E">
        <w:t xml:space="preserve">graduate satisfaction </w:t>
      </w:r>
      <w:r w:rsidR="009A4E34" w:rsidRPr="000A5D8E">
        <w:t>indicator populations</w:t>
      </w:r>
    </w:p>
    <w:tbl>
      <w:tblPr>
        <w:tblStyle w:val="TableGrid"/>
        <w:tblW w:w="9214" w:type="dxa"/>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835"/>
        <w:gridCol w:w="851"/>
        <w:gridCol w:w="992"/>
        <w:gridCol w:w="1276"/>
        <w:gridCol w:w="850"/>
        <w:gridCol w:w="1134"/>
        <w:gridCol w:w="1276"/>
      </w:tblGrid>
      <w:tr w:rsidR="0023379F" w:rsidRPr="000A5D8E" w:rsidTr="0023379F">
        <w:tc>
          <w:tcPr>
            <w:tcW w:w="2835" w:type="dxa"/>
            <w:tcBorders>
              <w:top w:val="single" w:sz="4" w:space="0" w:color="auto"/>
              <w:bottom w:val="nil"/>
            </w:tcBorders>
          </w:tcPr>
          <w:p w:rsidR="0023379F" w:rsidRPr="000A5D8E" w:rsidRDefault="0023379F" w:rsidP="00280F2F">
            <w:pPr>
              <w:spacing w:before="40"/>
              <w:rPr>
                <w:rFonts w:cs="Arial"/>
                <w:sz w:val="16"/>
                <w:szCs w:val="16"/>
              </w:rPr>
            </w:pPr>
          </w:p>
        </w:tc>
        <w:tc>
          <w:tcPr>
            <w:tcW w:w="6379" w:type="dxa"/>
            <w:gridSpan w:val="6"/>
            <w:tcBorders>
              <w:top w:val="single" w:sz="4" w:space="0" w:color="auto"/>
              <w:bottom w:val="nil"/>
            </w:tcBorders>
          </w:tcPr>
          <w:p w:rsidR="0023379F" w:rsidRPr="000A5D8E" w:rsidRDefault="0023379F" w:rsidP="00280F2F">
            <w:pPr>
              <w:spacing w:before="40"/>
              <w:jc w:val="center"/>
              <w:rPr>
                <w:rFonts w:cs="Arial"/>
                <w:b/>
                <w:sz w:val="16"/>
                <w:szCs w:val="16"/>
              </w:rPr>
            </w:pPr>
            <w:r w:rsidRPr="000A5D8E">
              <w:rPr>
                <w:rFonts w:cs="Arial"/>
                <w:b/>
                <w:sz w:val="16"/>
                <w:szCs w:val="16"/>
              </w:rPr>
              <w:t>Satisfaction indicators</w:t>
            </w:r>
          </w:p>
        </w:tc>
      </w:tr>
      <w:tr w:rsidR="0023379F" w:rsidRPr="000A5D8E" w:rsidTr="0023379F">
        <w:tc>
          <w:tcPr>
            <w:tcW w:w="2835" w:type="dxa"/>
            <w:tcBorders>
              <w:top w:val="nil"/>
              <w:bottom w:val="nil"/>
            </w:tcBorders>
          </w:tcPr>
          <w:p w:rsidR="0023379F" w:rsidRPr="000A5D8E" w:rsidRDefault="0023379F" w:rsidP="00280F2F">
            <w:pPr>
              <w:spacing w:before="40"/>
              <w:rPr>
                <w:rFonts w:cs="Arial"/>
                <w:sz w:val="16"/>
                <w:szCs w:val="16"/>
              </w:rPr>
            </w:pPr>
          </w:p>
        </w:tc>
        <w:tc>
          <w:tcPr>
            <w:tcW w:w="3119" w:type="dxa"/>
            <w:gridSpan w:val="3"/>
            <w:tcBorders>
              <w:top w:val="nil"/>
              <w:bottom w:val="nil"/>
            </w:tcBorders>
          </w:tcPr>
          <w:p w:rsidR="0023379F" w:rsidRPr="000A5D8E" w:rsidRDefault="0023379F" w:rsidP="00165F13">
            <w:pPr>
              <w:keepNext/>
              <w:spacing w:before="40"/>
              <w:jc w:val="center"/>
              <w:rPr>
                <w:rFonts w:cs="Arial"/>
                <w:b/>
                <w:sz w:val="16"/>
                <w:szCs w:val="16"/>
              </w:rPr>
            </w:pPr>
            <w:r w:rsidRPr="000A5D8E">
              <w:rPr>
                <w:rFonts w:cs="Arial"/>
                <w:b/>
                <w:sz w:val="16"/>
                <w:szCs w:val="16"/>
              </w:rPr>
              <w:t>Undergraduate level</w:t>
            </w:r>
          </w:p>
        </w:tc>
        <w:tc>
          <w:tcPr>
            <w:tcW w:w="3260" w:type="dxa"/>
            <w:gridSpan w:val="3"/>
            <w:tcBorders>
              <w:top w:val="nil"/>
              <w:bottom w:val="nil"/>
            </w:tcBorders>
          </w:tcPr>
          <w:p w:rsidR="0023379F" w:rsidRPr="000A5D8E" w:rsidRDefault="0023379F" w:rsidP="00165F13">
            <w:pPr>
              <w:keepNext/>
              <w:spacing w:before="40"/>
              <w:jc w:val="center"/>
              <w:rPr>
                <w:rFonts w:cs="Arial"/>
                <w:b/>
                <w:sz w:val="16"/>
                <w:szCs w:val="16"/>
              </w:rPr>
            </w:pPr>
            <w:r w:rsidRPr="000A5D8E">
              <w:rPr>
                <w:rFonts w:cs="Arial"/>
                <w:b/>
                <w:sz w:val="16"/>
                <w:szCs w:val="16"/>
              </w:rPr>
              <w:t>Postgraduate coursework level</w:t>
            </w:r>
          </w:p>
        </w:tc>
      </w:tr>
      <w:tr w:rsidR="0023379F" w:rsidRPr="000A5D8E" w:rsidTr="0023379F">
        <w:tc>
          <w:tcPr>
            <w:tcW w:w="2835" w:type="dxa"/>
            <w:tcBorders>
              <w:top w:val="nil"/>
              <w:bottom w:val="single" w:sz="4" w:space="0" w:color="auto"/>
            </w:tcBorders>
            <w:vAlign w:val="bottom"/>
          </w:tcPr>
          <w:p w:rsidR="0023379F" w:rsidRPr="000A5D8E" w:rsidRDefault="0023379F" w:rsidP="0005001C">
            <w:pPr>
              <w:spacing w:before="40"/>
              <w:rPr>
                <w:rFonts w:cs="Arial"/>
                <w:sz w:val="16"/>
                <w:szCs w:val="16"/>
              </w:rPr>
            </w:pPr>
            <w:r w:rsidRPr="000A5D8E">
              <w:rPr>
                <w:rFonts w:cs="Arial"/>
                <w:b/>
                <w:sz w:val="16"/>
                <w:szCs w:val="16"/>
              </w:rPr>
              <w:t>Variables (coverage)</w:t>
            </w:r>
          </w:p>
        </w:tc>
        <w:tc>
          <w:tcPr>
            <w:tcW w:w="851" w:type="dxa"/>
            <w:tcBorders>
              <w:top w:val="nil"/>
              <w:bottom w:val="single" w:sz="4" w:space="0" w:color="auto"/>
            </w:tcBorders>
            <w:vAlign w:val="bottom"/>
          </w:tcPr>
          <w:p w:rsidR="0023379F" w:rsidRPr="000A5D8E" w:rsidRDefault="0023379F" w:rsidP="00165F13">
            <w:pPr>
              <w:keepNext/>
              <w:spacing w:before="40"/>
              <w:jc w:val="center"/>
              <w:rPr>
                <w:rFonts w:cs="Arial"/>
                <w:sz w:val="16"/>
                <w:szCs w:val="16"/>
              </w:rPr>
            </w:pPr>
            <w:r w:rsidRPr="000A5D8E">
              <w:rPr>
                <w:rFonts w:cs="Arial"/>
                <w:sz w:val="16"/>
                <w:szCs w:val="16"/>
              </w:rPr>
              <w:t>Overall</w:t>
            </w:r>
          </w:p>
        </w:tc>
        <w:tc>
          <w:tcPr>
            <w:tcW w:w="992" w:type="dxa"/>
            <w:tcBorders>
              <w:top w:val="nil"/>
              <w:bottom w:val="single" w:sz="4" w:space="0" w:color="auto"/>
            </w:tcBorders>
            <w:vAlign w:val="bottom"/>
          </w:tcPr>
          <w:p w:rsidR="0023379F" w:rsidRPr="000A5D8E" w:rsidRDefault="0023379F" w:rsidP="00165F13">
            <w:pPr>
              <w:keepNext/>
              <w:spacing w:before="40"/>
              <w:jc w:val="center"/>
              <w:rPr>
                <w:rFonts w:cs="Arial"/>
                <w:sz w:val="16"/>
                <w:szCs w:val="16"/>
              </w:rPr>
            </w:pPr>
            <w:r w:rsidRPr="000A5D8E">
              <w:rPr>
                <w:rFonts w:cs="Arial"/>
                <w:sz w:val="16"/>
                <w:szCs w:val="16"/>
              </w:rPr>
              <w:t>Good Teaching</w:t>
            </w:r>
          </w:p>
        </w:tc>
        <w:tc>
          <w:tcPr>
            <w:tcW w:w="1276" w:type="dxa"/>
            <w:tcBorders>
              <w:top w:val="nil"/>
              <w:bottom w:val="single" w:sz="4" w:space="0" w:color="auto"/>
            </w:tcBorders>
            <w:vAlign w:val="bottom"/>
          </w:tcPr>
          <w:p w:rsidR="0023379F" w:rsidRPr="000A5D8E" w:rsidRDefault="0023379F" w:rsidP="00D76B92">
            <w:pPr>
              <w:keepNext/>
              <w:spacing w:before="40"/>
              <w:jc w:val="center"/>
              <w:rPr>
                <w:rFonts w:cs="Arial"/>
                <w:sz w:val="16"/>
                <w:szCs w:val="16"/>
              </w:rPr>
            </w:pPr>
            <w:r w:rsidRPr="000A5D8E">
              <w:rPr>
                <w:rFonts w:cs="Arial"/>
                <w:sz w:val="16"/>
                <w:szCs w:val="16"/>
              </w:rPr>
              <w:t>Generic Skills</w:t>
            </w:r>
          </w:p>
        </w:tc>
        <w:tc>
          <w:tcPr>
            <w:tcW w:w="850" w:type="dxa"/>
            <w:tcBorders>
              <w:top w:val="nil"/>
              <w:bottom w:val="single" w:sz="4" w:space="0" w:color="auto"/>
            </w:tcBorders>
            <w:vAlign w:val="bottom"/>
          </w:tcPr>
          <w:p w:rsidR="0023379F" w:rsidRPr="000A5D8E" w:rsidRDefault="0023379F" w:rsidP="00165F13">
            <w:pPr>
              <w:keepNext/>
              <w:spacing w:before="40"/>
              <w:jc w:val="center"/>
              <w:rPr>
                <w:rFonts w:cs="Arial"/>
                <w:sz w:val="16"/>
                <w:szCs w:val="16"/>
              </w:rPr>
            </w:pPr>
            <w:r w:rsidRPr="000A5D8E">
              <w:rPr>
                <w:rFonts w:cs="Arial"/>
                <w:sz w:val="16"/>
                <w:szCs w:val="16"/>
              </w:rPr>
              <w:t>Overall</w:t>
            </w:r>
          </w:p>
        </w:tc>
        <w:tc>
          <w:tcPr>
            <w:tcW w:w="1134" w:type="dxa"/>
            <w:tcBorders>
              <w:top w:val="nil"/>
              <w:bottom w:val="single" w:sz="4" w:space="0" w:color="auto"/>
            </w:tcBorders>
            <w:vAlign w:val="bottom"/>
          </w:tcPr>
          <w:p w:rsidR="0023379F" w:rsidRPr="000A5D8E" w:rsidRDefault="0023379F" w:rsidP="00165F13">
            <w:pPr>
              <w:keepNext/>
              <w:spacing w:before="40"/>
              <w:jc w:val="center"/>
              <w:rPr>
                <w:rFonts w:cs="Arial"/>
                <w:sz w:val="16"/>
                <w:szCs w:val="16"/>
              </w:rPr>
            </w:pPr>
            <w:r w:rsidRPr="000A5D8E">
              <w:rPr>
                <w:rFonts w:cs="Arial"/>
                <w:sz w:val="16"/>
                <w:szCs w:val="16"/>
              </w:rPr>
              <w:t>Good Teaching</w:t>
            </w:r>
          </w:p>
        </w:tc>
        <w:tc>
          <w:tcPr>
            <w:tcW w:w="1276" w:type="dxa"/>
            <w:tcBorders>
              <w:top w:val="nil"/>
              <w:bottom w:val="single" w:sz="4" w:space="0" w:color="auto"/>
            </w:tcBorders>
            <w:vAlign w:val="bottom"/>
          </w:tcPr>
          <w:p w:rsidR="0023379F" w:rsidRPr="000A5D8E" w:rsidRDefault="0023379F" w:rsidP="00165F13">
            <w:pPr>
              <w:keepNext/>
              <w:spacing w:before="40"/>
              <w:jc w:val="center"/>
              <w:rPr>
                <w:rFonts w:cs="Arial"/>
                <w:sz w:val="16"/>
                <w:szCs w:val="16"/>
              </w:rPr>
            </w:pPr>
            <w:r w:rsidRPr="000A5D8E">
              <w:rPr>
                <w:rFonts w:cs="Arial"/>
                <w:sz w:val="16"/>
                <w:szCs w:val="16"/>
              </w:rPr>
              <w:t>Generic Skills</w:t>
            </w:r>
          </w:p>
        </w:tc>
      </w:tr>
      <w:tr w:rsidR="0023379F" w:rsidRPr="000A5D8E" w:rsidTr="0023379F">
        <w:tc>
          <w:tcPr>
            <w:tcW w:w="2835" w:type="dxa"/>
          </w:tcPr>
          <w:p w:rsidR="0023379F" w:rsidRPr="000A5D8E" w:rsidRDefault="0023379F" w:rsidP="0070008E">
            <w:pPr>
              <w:spacing w:before="40"/>
              <w:rPr>
                <w:rFonts w:cs="Arial"/>
                <w:sz w:val="16"/>
                <w:szCs w:val="16"/>
              </w:rPr>
            </w:pPr>
            <w:r w:rsidRPr="000A5D8E">
              <w:rPr>
                <w:rFonts w:cs="Arial"/>
                <w:sz w:val="16"/>
                <w:szCs w:val="16"/>
              </w:rPr>
              <w:t xml:space="preserve">Undergraduate level graduates only </w:t>
            </w:r>
            <w:r w:rsidRPr="000A5D8E">
              <w:rPr>
                <w:rFonts w:cs="Arial"/>
                <w:sz w:val="16"/>
                <w:szCs w:val="16"/>
              </w:rPr>
              <w:br/>
            </w:r>
            <w:r w:rsidRPr="000A5D8E">
              <w:rPr>
                <w:rFonts w:cs="Arial"/>
                <w:b/>
                <w:sz w:val="16"/>
                <w:szCs w:val="16"/>
              </w:rPr>
              <w:t>(if E310 in (8,9,10,13,20,21,22))</w:t>
            </w:r>
          </w:p>
        </w:tc>
        <w:tc>
          <w:tcPr>
            <w:tcW w:w="851" w:type="dxa"/>
            <w:vAlign w:val="center"/>
          </w:tcPr>
          <w:p w:rsidR="0023379F" w:rsidRPr="000A5D8E" w:rsidRDefault="0023379F" w:rsidP="00165F13">
            <w:pPr>
              <w:spacing w:before="40"/>
              <w:jc w:val="center"/>
              <w:rPr>
                <w:rFonts w:cs="Arial"/>
                <w:b/>
                <w:sz w:val="16"/>
                <w:szCs w:val="16"/>
              </w:rPr>
            </w:pPr>
            <w:r w:rsidRPr="000A5D8E">
              <w:rPr>
                <w:rFonts w:cs="Arial"/>
                <w:b/>
                <w:sz w:val="16"/>
                <w:szCs w:val="16"/>
              </w:rPr>
              <w:t>X</w:t>
            </w:r>
          </w:p>
        </w:tc>
        <w:tc>
          <w:tcPr>
            <w:tcW w:w="992" w:type="dxa"/>
            <w:vAlign w:val="center"/>
          </w:tcPr>
          <w:p w:rsidR="0023379F" w:rsidRPr="000A5D8E" w:rsidRDefault="0023379F" w:rsidP="00165F13">
            <w:pPr>
              <w:spacing w:before="40"/>
              <w:jc w:val="center"/>
              <w:rPr>
                <w:rFonts w:cs="Arial"/>
                <w:b/>
                <w:sz w:val="16"/>
                <w:szCs w:val="16"/>
              </w:rPr>
            </w:pPr>
            <w:r w:rsidRPr="000A5D8E">
              <w:rPr>
                <w:rFonts w:cs="Arial"/>
                <w:b/>
                <w:sz w:val="16"/>
                <w:szCs w:val="16"/>
              </w:rPr>
              <w:t>X</w:t>
            </w:r>
          </w:p>
        </w:tc>
        <w:tc>
          <w:tcPr>
            <w:tcW w:w="1276" w:type="dxa"/>
            <w:vAlign w:val="center"/>
          </w:tcPr>
          <w:p w:rsidR="0023379F" w:rsidRPr="000A5D8E" w:rsidRDefault="0023379F" w:rsidP="00165F13">
            <w:pPr>
              <w:spacing w:before="40"/>
              <w:jc w:val="center"/>
              <w:rPr>
                <w:rFonts w:cs="Arial"/>
                <w:b/>
                <w:sz w:val="16"/>
                <w:szCs w:val="16"/>
              </w:rPr>
            </w:pPr>
            <w:r w:rsidRPr="000A5D8E">
              <w:rPr>
                <w:rFonts w:cs="Arial"/>
                <w:b/>
                <w:sz w:val="16"/>
                <w:szCs w:val="16"/>
              </w:rPr>
              <w:t>X</w:t>
            </w:r>
          </w:p>
        </w:tc>
        <w:tc>
          <w:tcPr>
            <w:tcW w:w="850" w:type="dxa"/>
            <w:vAlign w:val="center"/>
          </w:tcPr>
          <w:p w:rsidR="0023379F" w:rsidRPr="000A5D8E" w:rsidRDefault="0023379F" w:rsidP="00280F2F">
            <w:pPr>
              <w:spacing w:before="40"/>
              <w:jc w:val="center"/>
              <w:rPr>
                <w:rFonts w:cs="Arial"/>
                <w:b/>
                <w:sz w:val="16"/>
                <w:szCs w:val="16"/>
              </w:rPr>
            </w:pPr>
          </w:p>
        </w:tc>
        <w:tc>
          <w:tcPr>
            <w:tcW w:w="1134" w:type="dxa"/>
            <w:vAlign w:val="center"/>
          </w:tcPr>
          <w:p w:rsidR="0023379F" w:rsidRPr="000A5D8E" w:rsidRDefault="0023379F" w:rsidP="00280F2F">
            <w:pPr>
              <w:spacing w:before="40"/>
              <w:jc w:val="center"/>
              <w:rPr>
                <w:rFonts w:cs="Arial"/>
                <w:b/>
                <w:sz w:val="16"/>
                <w:szCs w:val="16"/>
              </w:rPr>
            </w:pPr>
          </w:p>
        </w:tc>
        <w:tc>
          <w:tcPr>
            <w:tcW w:w="1276" w:type="dxa"/>
            <w:vAlign w:val="center"/>
          </w:tcPr>
          <w:p w:rsidR="0023379F" w:rsidRPr="000A5D8E" w:rsidRDefault="0023379F" w:rsidP="00280F2F">
            <w:pPr>
              <w:spacing w:before="40"/>
              <w:jc w:val="center"/>
              <w:rPr>
                <w:rFonts w:cs="Arial"/>
                <w:b/>
                <w:sz w:val="16"/>
                <w:szCs w:val="16"/>
              </w:rPr>
            </w:pPr>
          </w:p>
        </w:tc>
      </w:tr>
      <w:tr w:rsidR="0023379F" w:rsidRPr="000A5D8E" w:rsidTr="0023379F">
        <w:tc>
          <w:tcPr>
            <w:tcW w:w="2835" w:type="dxa"/>
          </w:tcPr>
          <w:p w:rsidR="0023379F" w:rsidRPr="000A5D8E" w:rsidRDefault="0023379F" w:rsidP="0070008E">
            <w:pPr>
              <w:spacing w:before="40"/>
              <w:rPr>
                <w:rFonts w:cs="Arial"/>
                <w:sz w:val="16"/>
                <w:szCs w:val="16"/>
              </w:rPr>
            </w:pPr>
            <w:r w:rsidRPr="000A5D8E">
              <w:rPr>
                <w:rFonts w:cs="Arial"/>
                <w:sz w:val="16"/>
                <w:szCs w:val="16"/>
              </w:rPr>
              <w:t>Post-graduate coursework graduates only</w:t>
            </w:r>
            <w:r w:rsidRPr="000A5D8E">
              <w:rPr>
                <w:rFonts w:cs="Arial"/>
                <w:sz w:val="16"/>
                <w:szCs w:val="16"/>
              </w:rPr>
              <w:br/>
            </w:r>
            <w:r w:rsidRPr="000A5D8E">
              <w:rPr>
                <w:rFonts w:cs="Arial"/>
                <w:b/>
                <w:sz w:val="16"/>
                <w:szCs w:val="16"/>
              </w:rPr>
              <w:t>(if E310 in (4,5,6,7,11,12,14))</w:t>
            </w:r>
          </w:p>
        </w:tc>
        <w:tc>
          <w:tcPr>
            <w:tcW w:w="851" w:type="dxa"/>
            <w:vAlign w:val="center"/>
          </w:tcPr>
          <w:p w:rsidR="0023379F" w:rsidRPr="000A5D8E" w:rsidRDefault="0023379F" w:rsidP="00A90E29">
            <w:pPr>
              <w:spacing w:before="40"/>
              <w:jc w:val="center"/>
              <w:rPr>
                <w:rFonts w:cs="Arial"/>
                <w:b/>
                <w:sz w:val="16"/>
                <w:szCs w:val="16"/>
              </w:rPr>
            </w:pPr>
          </w:p>
        </w:tc>
        <w:tc>
          <w:tcPr>
            <w:tcW w:w="992" w:type="dxa"/>
            <w:vAlign w:val="center"/>
          </w:tcPr>
          <w:p w:rsidR="0023379F" w:rsidRPr="000A5D8E" w:rsidRDefault="0023379F" w:rsidP="00A90E29">
            <w:pPr>
              <w:spacing w:before="40"/>
              <w:jc w:val="center"/>
              <w:rPr>
                <w:rFonts w:cs="Arial"/>
                <w:b/>
                <w:sz w:val="16"/>
                <w:szCs w:val="16"/>
              </w:rPr>
            </w:pPr>
          </w:p>
        </w:tc>
        <w:tc>
          <w:tcPr>
            <w:tcW w:w="1276" w:type="dxa"/>
            <w:vAlign w:val="center"/>
          </w:tcPr>
          <w:p w:rsidR="0023379F" w:rsidRPr="000A5D8E" w:rsidRDefault="0023379F" w:rsidP="00A90E29">
            <w:pPr>
              <w:spacing w:before="40"/>
              <w:jc w:val="center"/>
              <w:rPr>
                <w:rFonts w:cs="Arial"/>
                <w:b/>
                <w:sz w:val="16"/>
                <w:szCs w:val="16"/>
              </w:rPr>
            </w:pPr>
          </w:p>
        </w:tc>
        <w:tc>
          <w:tcPr>
            <w:tcW w:w="850" w:type="dxa"/>
            <w:vAlign w:val="center"/>
          </w:tcPr>
          <w:p w:rsidR="0023379F" w:rsidRPr="000A5D8E" w:rsidRDefault="0023379F" w:rsidP="00280F2F">
            <w:pPr>
              <w:spacing w:before="40"/>
              <w:jc w:val="center"/>
              <w:rPr>
                <w:rFonts w:cs="Arial"/>
                <w:b/>
                <w:sz w:val="16"/>
                <w:szCs w:val="16"/>
              </w:rPr>
            </w:pPr>
            <w:r w:rsidRPr="000A5D8E">
              <w:rPr>
                <w:rFonts w:cs="Arial"/>
                <w:b/>
                <w:sz w:val="16"/>
                <w:szCs w:val="16"/>
              </w:rPr>
              <w:t>X</w:t>
            </w:r>
          </w:p>
        </w:tc>
        <w:tc>
          <w:tcPr>
            <w:tcW w:w="1134" w:type="dxa"/>
            <w:vAlign w:val="center"/>
          </w:tcPr>
          <w:p w:rsidR="0023379F" w:rsidRPr="000A5D8E" w:rsidRDefault="0023379F" w:rsidP="00280F2F">
            <w:pPr>
              <w:spacing w:before="40"/>
              <w:jc w:val="center"/>
              <w:rPr>
                <w:rFonts w:cs="Arial"/>
                <w:b/>
                <w:sz w:val="16"/>
                <w:szCs w:val="16"/>
              </w:rPr>
            </w:pPr>
            <w:r w:rsidRPr="000A5D8E">
              <w:rPr>
                <w:rFonts w:cs="Arial"/>
                <w:b/>
                <w:sz w:val="16"/>
                <w:szCs w:val="16"/>
              </w:rPr>
              <w:t>X</w:t>
            </w:r>
          </w:p>
        </w:tc>
        <w:tc>
          <w:tcPr>
            <w:tcW w:w="1276" w:type="dxa"/>
            <w:vAlign w:val="center"/>
          </w:tcPr>
          <w:p w:rsidR="0023379F" w:rsidRPr="000A5D8E" w:rsidRDefault="0023379F" w:rsidP="00280F2F">
            <w:pPr>
              <w:spacing w:before="40"/>
              <w:jc w:val="center"/>
              <w:rPr>
                <w:rFonts w:cs="Arial"/>
                <w:b/>
                <w:sz w:val="16"/>
                <w:szCs w:val="16"/>
              </w:rPr>
            </w:pPr>
            <w:r w:rsidRPr="000A5D8E">
              <w:rPr>
                <w:rFonts w:cs="Arial"/>
                <w:b/>
                <w:sz w:val="16"/>
                <w:szCs w:val="16"/>
              </w:rPr>
              <w:t>X</w:t>
            </w:r>
          </w:p>
        </w:tc>
      </w:tr>
    </w:tbl>
    <w:p w:rsidR="003B4AD9" w:rsidRPr="000A5D8E" w:rsidRDefault="003B4AD9" w:rsidP="003B4AD9">
      <w:pPr>
        <w:tabs>
          <w:tab w:val="left" w:pos="993"/>
        </w:tabs>
        <w:spacing w:before="120" w:after="120"/>
      </w:pPr>
      <w:r w:rsidRPr="000A5D8E">
        <w:t>However, this population estimate will not match perfectly with the survey data</w:t>
      </w:r>
      <w:r w:rsidR="0051240A" w:rsidRPr="000A5D8E">
        <w:t xml:space="preserve">, </w:t>
      </w:r>
      <w:r w:rsidRPr="000A5D8E">
        <w:t xml:space="preserve">as </w:t>
      </w:r>
      <w:r w:rsidR="00650E45" w:rsidRPr="000A5D8E">
        <w:t>the CEQ-GOS data uses major as listed by the student, major as listed by the institution or course field of education based on availability in that priority order</w:t>
      </w:r>
      <w:r w:rsidRPr="000A5D8E">
        <w:t xml:space="preserve"> while the Completions file </w:t>
      </w:r>
      <w:r w:rsidR="00862BBB" w:rsidRPr="000A5D8E">
        <w:t xml:space="preserve">uses </w:t>
      </w:r>
      <w:r w:rsidRPr="000A5D8E">
        <w:t xml:space="preserve">the majors as determined by the </w:t>
      </w:r>
      <w:r w:rsidR="00EB05FC" w:rsidRPr="000A5D8E">
        <w:t>graduate’s institution</w:t>
      </w:r>
      <w:r w:rsidRPr="000A5D8E">
        <w:t xml:space="preserve">. To determine the population numbers for the indicators, all records for students by major were used to allow for a mismatch in order of major on the Student Data Collection when </w:t>
      </w:r>
      <w:r w:rsidRPr="000A5D8E">
        <w:lastRenderedPageBreak/>
        <w:t xml:space="preserve">compared with the order </w:t>
      </w:r>
      <w:r w:rsidR="00650E45" w:rsidRPr="000A5D8E">
        <w:t>used in the CEQ-GOS</w:t>
      </w:r>
      <w:r w:rsidRPr="000A5D8E">
        <w:t xml:space="preserve">. This means that the population estimates will potentially be an over-estimate in some study areas, which will mean that some standard errors will be over-estimated. </w:t>
      </w:r>
    </w:p>
    <w:p w:rsidR="003B4AD9" w:rsidRPr="000A5D8E" w:rsidRDefault="003B4AD9" w:rsidP="003B4AD9">
      <w:pPr>
        <w:tabs>
          <w:tab w:val="left" w:pos="993"/>
        </w:tabs>
        <w:spacing w:before="120" w:after="120"/>
      </w:pPr>
      <w:r w:rsidRPr="000A5D8E">
        <w:t>In addition, the discrepancies between the two files can also lead to a survey sample size greater than or equal to the population estimate in an institution by study area level. To account for this in the calculation of standard errors, a minimum FPC of 0.2237 was set which is equivalent to a sample fraction of 95% of the population. There are also cases where there is no population figures on the completions file that match an institution by study area group, i.e. the population estimate is missing as the student</w:t>
      </w:r>
      <w:r w:rsidR="0086520D" w:rsidRPr="000A5D8E">
        <w:t>(</w:t>
      </w:r>
      <w:r w:rsidRPr="000A5D8E">
        <w:t>s</w:t>
      </w:r>
      <w:r w:rsidR="0086520D" w:rsidRPr="000A5D8E">
        <w:t>)</w:t>
      </w:r>
      <w:r w:rsidRPr="000A5D8E">
        <w:t xml:space="preserve"> has written a major not coded by the </w:t>
      </w:r>
      <w:r w:rsidR="00EB05FC" w:rsidRPr="000A5D8E">
        <w:t xml:space="preserve">graduate’s institution </w:t>
      </w:r>
      <w:r w:rsidRPr="000A5D8E">
        <w:t>in the Completions file. In this case the FPC was set to 0.2237 as well.</w:t>
      </w:r>
    </w:p>
    <w:p w:rsidR="00E619EA" w:rsidRPr="000A5D8E" w:rsidRDefault="003B4AD9" w:rsidP="007345D5">
      <w:pPr>
        <w:tabs>
          <w:tab w:val="left" w:pos="993"/>
        </w:tabs>
      </w:pPr>
      <w:r w:rsidRPr="000A5D8E">
        <w:t>When the estimated proportion is either 0% or 100% the formula does not allow for the calculation of standard errors but, unless the entire population has been sampled, there would be some error in the estimate. Therefore, for the calculation of standard errors to be used in the confidence intervals, the estimate was perturbed slightly, 0% was changed to 0.04% and 100% was changed to 99.96%. This was only done for the calculation of standard errors and not for the reporting of the estimate.</w:t>
      </w:r>
    </w:p>
    <w:p w:rsidR="008A2664" w:rsidRPr="000A5D8E" w:rsidRDefault="008A2664" w:rsidP="00DF582F">
      <w:pPr>
        <w:pStyle w:val="Style1"/>
        <w:spacing w:before="360"/>
      </w:pPr>
      <w:r w:rsidRPr="000A5D8E">
        <w:t xml:space="preserve">Calculation of </w:t>
      </w:r>
      <w:r w:rsidR="002C3EE7" w:rsidRPr="000A5D8E">
        <w:t>indicators</w:t>
      </w:r>
      <w:bookmarkEnd w:id="3"/>
      <w:r w:rsidR="004C0ACF" w:rsidRPr="000A5D8E">
        <w:t xml:space="preserve"> and confidence intervals</w:t>
      </w:r>
    </w:p>
    <w:p w:rsidR="00305EC7" w:rsidRPr="000A5D8E" w:rsidRDefault="00305EC7" w:rsidP="00305EC7">
      <w:pPr>
        <w:pStyle w:val="Style3"/>
      </w:pPr>
      <w:bookmarkStart w:id="6" w:name="_Toc316895695"/>
      <w:r w:rsidRPr="000A5D8E">
        <w:t>Overall Satisfaction</w:t>
      </w:r>
    </w:p>
    <w:p w:rsidR="00305EC7" w:rsidRPr="0003395A" w:rsidRDefault="00305EC7" w:rsidP="0031284F">
      <w:pPr>
        <w:spacing w:before="120"/>
        <w:rPr>
          <w:rFonts w:cs="Arial"/>
          <w:szCs w:val="22"/>
        </w:rPr>
      </w:pPr>
      <w:r w:rsidRPr="0003395A">
        <w:rPr>
          <w:rFonts w:cs="Arial"/>
          <w:szCs w:val="22"/>
        </w:rPr>
        <w:t xml:space="preserve">The overall satisfaction indicator is defined as the two year combined proportion of graduates who indicated agreement to overall satisfaction with the quality of their course. This indicator refers to </w:t>
      </w:r>
      <w:r w:rsidR="007806B6" w:rsidRPr="0003395A">
        <w:rPr>
          <w:rFonts w:cs="Arial"/>
          <w:szCs w:val="22"/>
        </w:rPr>
        <w:t xml:space="preserve">coursework </w:t>
      </w:r>
      <w:r w:rsidRPr="0003395A">
        <w:rPr>
          <w:rFonts w:cs="Arial"/>
          <w:szCs w:val="22"/>
        </w:rPr>
        <w:t>graduates</w:t>
      </w:r>
      <w:r w:rsidR="00377357" w:rsidRPr="0003395A">
        <w:rPr>
          <w:rFonts w:cs="Arial"/>
          <w:szCs w:val="22"/>
        </w:rPr>
        <w:t xml:space="preserve"> only (either undergraduate or postgraduate coursework</w:t>
      </w:r>
      <w:r w:rsidR="00BE4275" w:rsidRPr="0003395A">
        <w:rPr>
          <w:rFonts w:cs="Arial"/>
          <w:szCs w:val="22"/>
        </w:rPr>
        <w:t xml:space="preserve"> separately</w:t>
      </w:r>
      <w:r w:rsidR="00377357" w:rsidRPr="0003395A">
        <w:rPr>
          <w:rFonts w:cs="Arial"/>
          <w:szCs w:val="22"/>
        </w:rPr>
        <w:t>)</w:t>
      </w:r>
      <w:r w:rsidRPr="0003395A">
        <w:rPr>
          <w:rFonts w:cs="Arial"/>
          <w:szCs w:val="22"/>
        </w:rPr>
        <w:t xml:space="preserve"> </w:t>
      </w:r>
      <w:r w:rsidR="0031284F" w:rsidRPr="0003395A">
        <w:rPr>
          <w:rFonts w:cs="Arial"/>
          <w:szCs w:val="22"/>
        </w:rPr>
        <w:t>and</w:t>
      </w:r>
      <w:r w:rsidRPr="0003395A">
        <w:t xml:space="preserve"> can be expressed </w:t>
      </w:r>
      <w:r w:rsidRPr="0003395A">
        <w:rPr>
          <w:rFonts w:cs="Arial"/>
          <w:szCs w:val="22"/>
        </w:rPr>
        <w:t xml:space="preserve">as ‘the proportion of </w:t>
      </w:r>
      <w:r w:rsidR="007806B6" w:rsidRPr="0003395A">
        <w:rPr>
          <w:rFonts w:cs="Arial"/>
          <w:szCs w:val="22"/>
        </w:rPr>
        <w:t xml:space="preserve">coursework </w:t>
      </w:r>
      <w:r w:rsidRPr="0003395A">
        <w:rPr>
          <w:rFonts w:cs="Arial"/>
          <w:szCs w:val="22"/>
        </w:rPr>
        <w:t>graduates who were satisfied with the overall quality of their course’.</w:t>
      </w:r>
    </w:p>
    <w:p w:rsidR="00305EC7" w:rsidRPr="0003395A" w:rsidRDefault="00305EC7" w:rsidP="008962FE">
      <w:pPr>
        <w:keepNext/>
        <w:spacing w:before="120"/>
      </w:pPr>
      <w:r w:rsidRPr="0003395A">
        <w:t>The overall satisfaction indicator is calculated as follows:</w:t>
      </w:r>
    </w:p>
    <w:p w:rsidR="002650E7" w:rsidRDefault="00160E60" w:rsidP="002650E7">
      <w:pPr>
        <w:spacing w:before="120"/>
        <w:rPr>
          <w:rFonts w:cs="Arial"/>
          <w:szCs w:val="22"/>
        </w:rPr>
      </w:pPr>
      <m:oMathPara>
        <m:oMath>
          <m:sSub>
            <m:sSubPr>
              <m:ctrlPr>
                <w:rPr>
                  <w:rFonts w:ascii="Cambria Math" w:hAnsi="Cambria Math" w:cs="Cambria Math"/>
                  <w:szCs w:val="22"/>
                </w:rPr>
              </m:ctrlPr>
            </m:sSubPr>
            <m:e>
              <m:r>
                <m:rPr>
                  <m:sty m:val="p"/>
                </m:rPr>
                <w:rPr>
                  <w:rFonts w:ascii="Cambria Math" w:hAnsi="Cambria Math" w:cs="Cambria Math"/>
                  <w:szCs w:val="22"/>
                </w:rPr>
                <m:t>OSATIS</m:t>
              </m:r>
            </m:e>
            <m:sub>
              <m:r>
                <m:rPr>
                  <m:sty m:val="p"/>
                </m:rPr>
                <w:rPr>
                  <w:rFonts w:ascii="Cambria Math" w:hAnsi="Cambria Math" w:cs="Cambria Math"/>
                  <w:szCs w:val="22"/>
                </w:rPr>
                <m:t>pooled</m:t>
              </m:r>
            </m:sub>
          </m:sSub>
          <m:r>
            <m:rPr>
              <m:sty m:val="p"/>
            </m:rPr>
            <w:rPr>
              <w:rFonts w:ascii="Cambria Math" w:hAnsi="Cambria Math" w:cs="Cambria Math"/>
              <w:szCs w:val="22"/>
            </w:rPr>
            <m:t>=</m:t>
          </m:r>
          <m:f>
            <m:fPr>
              <m:ctrlPr>
                <w:rPr>
                  <w:rFonts w:ascii="Cambria Math" w:hAnsi="Cambria Math" w:cs="Arial"/>
                  <w:szCs w:val="22"/>
                </w:rPr>
              </m:ctrlPr>
            </m:fPr>
            <m:num>
              <m:sSub>
                <m:sSubPr>
                  <m:ctrlPr>
                    <w:rPr>
                      <w:rFonts w:ascii="Cambria Math" w:hAnsi="Cambria Math" w:cs="Arial"/>
                      <w:szCs w:val="22"/>
                    </w:rPr>
                  </m:ctrlPr>
                </m:sSubPr>
                <m:e>
                  <m:r>
                    <m:rPr>
                      <m:sty m:val="p"/>
                    </m:rPr>
                    <w:rPr>
                      <w:rFonts w:ascii="Cambria Math" w:hAnsi="Cambria Math" w:cs="Arial"/>
                      <w:szCs w:val="22"/>
                    </w:rPr>
                    <m:t>Number of graduates with agreement to overall satisfaction</m:t>
                  </m:r>
                </m:e>
                <m:sub>
                  <m:r>
                    <m:rPr>
                      <m:sty m:val="p"/>
                    </m:rPr>
                    <w:rPr>
                      <w:rFonts w:ascii="Cambria Math" w:hAnsi="Cambria Math" w:cs="Arial"/>
                      <w:szCs w:val="22"/>
                    </w:rPr>
                    <m:t>Y2–Y1</m:t>
                  </m:r>
                </m:sub>
              </m:sSub>
            </m:num>
            <m:den>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den>
          </m:f>
        </m:oMath>
      </m:oMathPara>
    </w:p>
    <w:p w:rsidR="00305EC7" w:rsidRPr="0003395A" w:rsidRDefault="00305EC7" w:rsidP="00305EC7">
      <w:pPr>
        <w:spacing w:before="120"/>
        <w:rPr>
          <w:rFonts w:cs="Arial"/>
          <w:szCs w:val="22"/>
        </w:rPr>
      </w:pPr>
      <w:r w:rsidRPr="0003395A">
        <w:rPr>
          <w:rFonts w:cs="Arial"/>
          <w:szCs w:val="22"/>
        </w:rPr>
        <w:t>Where:</w:t>
      </w:r>
    </w:p>
    <w:p w:rsidR="00305EC7" w:rsidRPr="0003395A" w:rsidRDefault="00305EC7" w:rsidP="00DF582F">
      <w:pPr>
        <w:spacing w:before="40"/>
        <w:ind w:left="567"/>
        <w:rPr>
          <w:rFonts w:cs="Arial"/>
          <w:szCs w:val="22"/>
        </w:rPr>
      </w:pPr>
      <w:r w:rsidRPr="0003395A">
        <w:rPr>
          <w:rFonts w:cs="Arial"/>
          <w:i/>
          <w:szCs w:val="22"/>
        </w:rPr>
        <w:t>Number of graduates with agreement to overall satisfaction</w:t>
      </w:r>
      <w:r w:rsidR="00536A86">
        <w:rPr>
          <w:rFonts w:cs="Arial"/>
          <w:i/>
          <w:szCs w:val="22"/>
          <w:vertAlign w:val="subscript"/>
        </w:rPr>
        <w:t>Y2–Y1</w:t>
      </w:r>
      <w:r w:rsidRPr="0003395A">
        <w:rPr>
          <w:rFonts w:cs="Arial"/>
          <w:i/>
          <w:szCs w:val="22"/>
        </w:rPr>
        <w:t xml:space="preserve"> </w:t>
      </w:r>
      <w:r w:rsidRPr="0003395A">
        <w:rPr>
          <w:rFonts w:cs="Arial"/>
          <w:szCs w:val="22"/>
        </w:rPr>
        <w:t xml:space="preserve">is the total number of </w:t>
      </w:r>
      <w:r w:rsidR="007806B6" w:rsidRPr="0003395A">
        <w:rPr>
          <w:rFonts w:cs="Arial"/>
          <w:szCs w:val="22"/>
        </w:rPr>
        <w:t>coursework</w:t>
      </w:r>
      <w:r w:rsidRPr="0003395A">
        <w:rPr>
          <w:rFonts w:cs="Arial"/>
          <w:szCs w:val="22"/>
        </w:rPr>
        <w:t xml:space="preserve"> graduates who responded with a 4 or 5 to the item ‘Overall, I was satisfied with the quality of my course’</w:t>
      </w:r>
      <w:r w:rsidR="0031284F" w:rsidRPr="0003395A">
        <w:rPr>
          <w:rFonts w:cs="Arial"/>
          <w:szCs w:val="22"/>
        </w:rPr>
        <w:t>,</w:t>
      </w:r>
      <w:r w:rsidRPr="0003395A">
        <w:rPr>
          <w:rFonts w:cs="Arial"/>
          <w:szCs w:val="22"/>
        </w:rPr>
        <w:t xml:space="preserve"> </w:t>
      </w:r>
      <w:r w:rsidR="00A770D4" w:rsidRPr="0003395A">
        <w:rPr>
          <w:rFonts w:cs="Arial"/>
          <w:szCs w:val="22"/>
        </w:rPr>
        <w:t>over the two years</w:t>
      </w:r>
      <w:r w:rsidR="000D6B56" w:rsidRPr="0003395A">
        <w:rPr>
          <w:rFonts w:cs="Arial"/>
          <w:szCs w:val="22"/>
        </w:rPr>
        <w:t xml:space="preserve"> </w:t>
      </w:r>
      <w:r w:rsidR="000D6B56" w:rsidRPr="0003395A">
        <w:rPr>
          <w:rFonts w:cs="Arial"/>
          <w:iCs/>
          <w:szCs w:val="22"/>
        </w:rPr>
        <w:t>combined</w:t>
      </w:r>
      <w:r w:rsidR="0031284F" w:rsidRPr="0003395A">
        <w:rPr>
          <w:rFonts w:cs="Arial"/>
          <w:szCs w:val="22"/>
        </w:rPr>
        <w:t>,</w:t>
      </w:r>
      <w:r w:rsidR="00A770D4" w:rsidRPr="0003395A">
        <w:rPr>
          <w:rFonts w:cs="Arial"/>
          <w:szCs w:val="22"/>
        </w:rPr>
        <w:t xml:space="preserve"> </w:t>
      </w:r>
      <w:r w:rsidRPr="0003395A">
        <w:rPr>
          <w:rFonts w:cs="Arial"/>
          <w:szCs w:val="22"/>
        </w:rPr>
        <w:t xml:space="preserve">after filters are applied, with double degree students potentially counted twice </w:t>
      </w:r>
      <w:r w:rsidR="00E01FED" w:rsidRPr="0003395A">
        <w:rPr>
          <w:rFonts w:cs="Arial"/>
          <w:szCs w:val="22"/>
        </w:rPr>
        <w:t>if their study areas are different</w:t>
      </w:r>
    </w:p>
    <w:p w:rsidR="00305EC7" w:rsidRPr="0003395A" w:rsidRDefault="00305EC7" w:rsidP="00DF582F">
      <w:pPr>
        <w:spacing w:before="40"/>
        <w:ind w:left="567"/>
        <w:rPr>
          <w:rFonts w:cs="Arial"/>
          <w:szCs w:val="22"/>
        </w:rPr>
      </w:pPr>
      <w:r w:rsidRPr="0003395A">
        <w:rPr>
          <w:rFonts w:cs="Arial"/>
          <w:i/>
          <w:szCs w:val="22"/>
        </w:rPr>
        <w:t>Number of graduates with valid responses</w:t>
      </w:r>
      <w:r w:rsidR="00536A86">
        <w:rPr>
          <w:rFonts w:cs="Arial"/>
          <w:i/>
          <w:szCs w:val="22"/>
          <w:vertAlign w:val="subscript"/>
        </w:rPr>
        <w:t>Y2–Y1</w:t>
      </w:r>
      <w:r w:rsidRPr="0003395A">
        <w:rPr>
          <w:rFonts w:cs="Arial"/>
          <w:szCs w:val="22"/>
        </w:rPr>
        <w:t xml:space="preserve"> is the total number of </w:t>
      </w:r>
      <w:r w:rsidR="007806B6" w:rsidRPr="0003395A">
        <w:rPr>
          <w:rFonts w:cs="Arial"/>
          <w:szCs w:val="22"/>
        </w:rPr>
        <w:t>coursework</w:t>
      </w:r>
      <w:r w:rsidRPr="0003395A">
        <w:rPr>
          <w:rFonts w:cs="Arial"/>
          <w:szCs w:val="22"/>
        </w:rPr>
        <w:t xml:space="preserve"> graduates who responded to the overall satisfaction item</w:t>
      </w:r>
      <w:r w:rsidR="00F34A82" w:rsidRPr="0003395A">
        <w:rPr>
          <w:rFonts w:cs="Arial"/>
          <w:szCs w:val="22"/>
        </w:rPr>
        <w:t>,</w:t>
      </w:r>
      <w:r w:rsidR="00A770D4" w:rsidRPr="0003395A">
        <w:rPr>
          <w:rFonts w:cs="Arial"/>
          <w:szCs w:val="22"/>
        </w:rPr>
        <w:t xml:space="preserve"> over the relevant two years</w:t>
      </w:r>
      <w:r w:rsidR="000D6B56" w:rsidRPr="0003395A">
        <w:rPr>
          <w:rFonts w:cs="Arial"/>
          <w:szCs w:val="22"/>
        </w:rPr>
        <w:t xml:space="preserve"> </w:t>
      </w:r>
      <w:r w:rsidR="000D6B56" w:rsidRPr="0003395A">
        <w:rPr>
          <w:rFonts w:cs="Arial"/>
          <w:iCs/>
          <w:szCs w:val="22"/>
        </w:rPr>
        <w:t>combined</w:t>
      </w:r>
      <w:r w:rsidR="00F34A82" w:rsidRPr="0003395A">
        <w:rPr>
          <w:rFonts w:cs="Arial"/>
          <w:szCs w:val="22"/>
        </w:rPr>
        <w:t>,</w:t>
      </w:r>
      <w:r w:rsidRPr="0003395A">
        <w:rPr>
          <w:rFonts w:cs="Arial"/>
          <w:szCs w:val="22"/>
        </w:rPr>
        <w:t xml:space="preserve"> after filters are applied, with double degree students counted twice </w:t>
      </w:r>
      <w:r w:rsidR="00E01FED" w:rsidRPr="0003395A">
        <w:rPr>
          <w:rFonts w:cs="Arial"/>
          <w:szCs w:val="22"/>
        </w:rPr>
        <w:t>if their study areas are different</w:t>
      </w:r>
    </w:p>
    <w:p w:rsidR="00305EC7" w:rsidRPr="00210F1C" w:rsidRDefault="00305EC7" w:rsidP="00305EC7">
      <w:pPr>
        <w:spacing w:before="120"/>
      </w:pPr>
      <w:r w:rsidRPr="00210F1C">
        <w:t>The 9</w:t>
      </w:r>
      <w:r w:rsidR="00A770D4" w:rsidRPr="00210F1C">
        <w:t>0</w:t>
      </w:r>
      <w:r w:rsidRPr="00210F1C">
        <w:t>% confidence interval for the overall satisfaction indicator is calculated as follows:</w:t>
      </w:r>
    </w:p>
    <w:p w:rsidR="00210F1C" w:rsidRDefault="00160E60" w:rsidP="00210F1C">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OSATIS</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OSATIS</m:t>
                  </m:r>
                </m:e>
              </m:acc>
            </m:sub>
          </m:sSub>
        </m:oMath>
      </m:oMathPara>
    </w:p>
    <w:p w:rsidR="00210F1C" w:rsidRPr="00D666A1" w:rsidRDefault="00210F1C" w:rsidP="00210F1C">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210F1C" w:rsidRPr="002E6A45" w:rsidRDefault="00160E60" w:rsidP="00210F1C">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210F1C" w:rsidRPr="006A786D" w:rsidRDefault="00210F1C" w:rsidP="00210F1C">
      <w:pPr>
        <w:tabs>
          <w:tab w:val="left" w:pos="993"/>
        </w:tabs>
        <w:jc w:val="center"/>
        <w:rPr>
          <w:rFonts w:cs="Arial"/>
        </w:rPr>
      </w:pPr>
    </w:p>
    <w:p w:rsidR="00210F1C" w:rsidRPr="00D666A1" w:rsidRDefault="00160E60" w:rsidP="00210F1C">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rating the quality of their course positively</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Para>
      <w:r w:rsidR="00210F1C">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rating the quality of their course positively</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w:p>
    <w:p w:rsidR="00210F1C" w:rsidRPr="006A786D" w:rsidRDefault="00210F1C" w:rsidP="00210F1C">
      <w:pPr>
        <w:tabs>
          <w:tab w:val="left" w:pos="993"/>
        </w:tabs>
        <w:jc w:val="center"/>
        <w:rPr>
          <w:rFonts w:cs="Arial"/>
        </w:rPr>
      </w:pPr>
    </w:p>
    <w:p w:rsidR="00210F1C" w:rsidRPr="00D666A1" w:rsidRDefault="00160E60" w:rsidP="00210F1C">
      <w:pPr>
        <w:tabs>
          <w:tab w:val="left" w:pos="993"/>
        </w:tabs>
        <w:spacing w:after="120"/>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Para>
      <w:r w:rsidR="00210F1C">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w:p>
    <w:p w:rsidR="00210F1C" w:rsidRPr="005E0B65" w:rsidRDefault="00210F1C" w:rsidP="00210F1C">
      <w:pPr>
        <w:spacing w:before="120"/>
        <w:rPr>
          <w:rFonts w:cs="Arial"/>
          <w:szCs w:val="22"/>
        </w:rPr>
      </w:pPr>
      <w:r w:rsidRPr="005E0B65">
        <w:rPr>
          <w:rFonts w:cs="Arial"/>
          <w:szCs w:val="22"/>
        </w:rPr>
        <w:t>Where:</w:t>
      </w:r>
    </w:p>
    <w:p w:rsidR="00210F1C" w:rsidRPr="005E0B65" w:rsidRDefault="00160E60" w:rsidP="00210F1C">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OSATIS</m:t>
                </m:r>
              </m:e>
            </m:acc>
          </m:e>
          <m:sub>
            <m:r>
              <w:rPr>
                <w:rFonts w:ascii="Cambria Math" w:hAnsi="Cambria Math" w:cs="Arial"/>
                <w:szCs w:val="22"/>
              </w:rPr>
              <m:t>pooled</m:t>
            </m:r>
          </m:sub>
        </m:sSub>
      </m:oMath>
      <w:r w:rsidR="00210F1C">
        <w:rPr>
          <w:rFonts w:cs="Arial"/>
          <w:iCs/>
          <w:szCs w:val="22"/>
        </w:rPr>
        <w:t xml:space="preserve"> </w:t>
      </w:r>
      <w:r w:rsidR="00210F1C" w:rsidRPr="005E0B65">
        <w:rPr>
          <w:rFonts w:cs="Arial"/>
          <w:color w:val="000000"/>
          <w:szCs w:val="22"/>
          <w:lang w:eastAsia="en-AU"/>
        </w:rPr>
        <w:t xml:space="preserve">is </w:t>
      </w:r>
      <w:r w:rsidR="00210F1C">
        <w:rPr>
          <w:rFonts w:cs="Arial"/>
          <w:color w:val="000000"/>
          <w:szCs w:val="22"/>
          <w:lang w:eastAsia="en-AU"/>
        </w:rPr>
        <w:t>an adjusted</w:t>
      </w:r>
      <w:r w:rsidR="00210F1C" w:rsidRPr="005E0B65">
        <w:rPr>
          <w:rFonts w:cs="Arial"/>
          <w:color w:val="000000"/>
          <w:szCs w:val="22"/>
          <w:lang w:eastAsia="en-AU"/>
        </w:rPr>
        <w:t xml:space="preserve"> estimated proportion</w:t>
      </w:r>
      <w:r w:rsidR="00210F1C">
        <w:rPr>
          <w:rFonts w:cs="Arial"/>
          <w:color w:val="000000"/>
          <w:szCs w:val="22"/>
          <w:lang w:eastAsia="en-AU"/>
        </w:rPr>
        <w:t xml:space="preserve"> used only in confidence interval calculations</w:t>
      </w:r>
    </w:p>
    <w:p w:rsidR="00210F1C" w:rsidRPr="005E0B65" w:rsidRDefault="00210F1C" w:rsidP="00210F1C">
      <w:pPr>
        <w:spacing w:before="120"/>
        <w:ind w:left="567"/>
        <w:rPr>
          <w:rFonts w:cs="Arial"/>
          <w:color w:val="000000"/>
          <w:szCs w:val="22"/>
          <w:lang w:eastAsia="en-AU"/>
        </w:rPr>
      </w:pPr>
      <w:r w:rsidRPr="005E0B65">
        <w:rPr>
          <w:rFonts w:cs="Arial"/>
          <w:i/>
          <w:color w:val="000000"/>
          <w:szCs w:val="22"/>
          <w:lang w:eastAsia="en-AU"/>
        </w:rPr>
        <w:t>FPC</w:t>
      </w:r>
      <w:r w:rsidRPr="005E0B65">
        <w:rPr>
          <w:rFonts w:cs="Arial"/>
          <w:color w:val="000000"/>
          <w:szCs w:val="22"/>
          <w:lang w:eastAsia="en-AU"/>
        </w:rPr>
        <w:t xml:space="preserve"> is the finite population correction which adjusts the estimated survey standard error</w:t>
      </w:r>
      <w:r>
        <w:rPr>
          <w:rFonts w:cs="Arial"/>
          <w:color w:val="000000"/>
          <w:szCs w:val="22"/>
          <w:lang w:eastAsia="en-AU"/>
        </w:rPr>
        <w:t xml:space="preserve"> </w:t>
      </w:r>
      <w:r w:rsidRPr="005E0B65">
        <w:rPr>
          <w:rFonts w:cs="Arial"/>
          <w:color w:val="000000"/>
          <w:szCs w:val="22"/>
          <w:lang w:eastAsia="en-AU"/>
        </w:rPr>
        <w:t>based on how large the sample was compared with the population</w:t>
      </w:r>
    </w:p>
    <w:p w:rsidR="00210F1C" w:rsidRPr="00781B04" w:rsidRDefault="00210F1C" w:rsidP="00210F1C">
      <w:pPr>
        <w:spacing w:before="120"/>
        <w:ind w:left="567"/>
        <w:rPr>
          <w:rFonts w:cs="Arial"/>
          <w:iCs/>
          <w:szCs w:val="22"/>
        </w:rPr>
      </w:pPr>
      <w:r w:rsidRPr="00781B04">
        <w:rPr>
          <w:rFonts w:cs="Arial"/>
          <w:i/>
          <w:iCs/>
          <w:szCs w:val="22"/>
        </w:rPr>
        <w:t>N</w:t>
      </w:r>
      <w:r w:rsidRPr="00781B04">
        <w:rPr>
          <w:rFonts w:cs="Arial"/>
          <w:iCs/>
          <w:szCs w:val="22"/>
        </w:rPr>
        <w:t xml:space="preserve"> is the population in the institution study area</w:t>
      </w:r>
      <w:r>
        <w:rPr>
          <w:rFonts w:cs="Arial"/>
          <w:iCs/>
          <w:szCs w:val="22"/>
        </w:rPr>
        <w:t>,</w:t>
      </w:r>
      <w:r w:rsidRPr="00781B04">
        <w:rPr>
          <w:rFonts w:cs="Arial"/>
          <w:iCs/>
          <w:szCs w:val="22"/>
        </w:rPr>
        <w:t xml:space="preserve"> or institution</w:t>
      </w:r>
      <w:r>
        <w:rPr>
          <w:rFonts w:cs="Arial"/>
          <w:iCs/>
          <w:szCs w:val="22"/>
        </w:rPr>
        <w:t>,</w:t>
      </w:r>
      <w:r w:rsidRPr="00781B04">
        <w:rPr>
          <w:rFonts w:cs="Arial"/>
          <w:iCs/>
          <w:szCs w:val="22"/>
        </w:rPr>
        <w:t xml:space="preserve"> as relevant, over the </w:t>
      </w:r>
      <w:r>
        <w:rPr>
          <w:rFonts w:cs="Arial"/>
          <w:iCs/>
          <w:szCs w:val="22"/>
        </w:rPr>
        <w:t>two</w:t>
      </w:r>
      <w:r w:rsidRPr="00781B04">
        <w:rPr>
          <w:rFonts w:cs="Arial"/>
          <w:iCs/>
          <w:szCs w:val="22"/>
        </w:rPr>
        <w:t xml:space="preserve"> years combined</w:t>
      </w:r>
    </w:p>
    <w:p w:rsidR="00210F1C" w:rsidRPr="00781B04" w:rsidRDefault="00210F1C" w:rsidP="00210F1C">
      <w:pPr>
        <w:spacing w:before="120"/>
        <w:ind w:left="567"/>
        <w:rPr>
          <w:rFonts w:cs="Arial"/>
          <w:iCs/>
          <w:szCs w:val="22"/>
        </w:rPr>
      </w:pPr>
      <w:r w:rsidRPr="00781B04">
        <w:rPr>
          <w:rFonts w:cs="Arial"/>
          <w:i/>
          <w:iCs/>
          <w:szCs w:val="22"/>
        </w:rPr>
        <w:t>n</w:t>
      </w:r>
      <w:r w:rsidRPr="00781B04">
        <w:rPr>
          <w:rFonts w:cs="Arial"/>
          <w:iCs/>
          <w:szCs w:val="22"/>
        </w:rPr>
        <w:t xml:space="preserve"> is the number of </w:t>
      </w:r>
      <w:r>
        <w:rPr>
          <w:rFonts w:cs="Arial"/>
          <w:iCs/>
          <w:szCs w:val="22"/>
        </w:rPr>
        <w:t xml:space="preserve">graduates with a valid response </w:t>
      </w:r>
      <w:r w:rsidRPr="00781B04">
        <w:rPr>
          <w:rFonts w:cs="Arial"/>
          <w:iCs/>
          <w:szCs w:val="22"/>
        </w:rPr>
        <w:t xml:space="preserve">in the institution study area or institution as relevant, over the </w:t>
      </w:r>
      <w:r>
        <w:rPr>
          <w:rFonts w:cs="Arial"/>
          <w:iCs/>
          <w:szCs w:val="22"/>
        </w:rPr>
        <w:t>two</w:t>
      </w:r>
      <w:r w:rsidRPr="00781B04">
        <w:rPr>
          <w:rFonts w:cs="Arial"/>
          <w:iCs/>
          <w:szCs w:val="22"/>
        </w:rPr>
        <w:t xml:space="preserve"> years combined</w:t>
      </w:r>
    </w:p>
    <w:p w:rsidR="00210F1C" w:rsidRPr="005E0B65" w:rsidRDefault="00160E60" w:rsidP="00210F1C">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210F1C" w:rsidRPr="005E0B65">
        <w:rPr>
          <w:rFonts w:cs="Arial"/>
          <w:color w:val="000000"/>
          <w:szCs w:val="22"/>
          <w:lang w:eastAsia="en-AU"/>
        </w:rPr>
        <w:t xml:space="preserve"> is the 95</w:t>
      </w:r>
      <w:proofErr w:type="spellStart"/>
      <w:r w:rsidR="00210F1C" w:rsidRPr="005E0B65">
        <w:rPr>
          <w:rFonts w:cs="Arial"/>
          <w:color w:val="000000"/>
          <w:szCs w:val="22"/>
          <w:vertAlign w:val="superscript"/>
          <w:lang w:eastAsia="en-AU"/>
        </w:rPr>
        <w:t>th</w:t>
      </w:r>
      <w:proofErr w:type="spellEnd"/>
      <w:r w:rsidR="00210F1C" w:rsidRPr="005E0B65">
        <w:rPr>
          <w:rFonts w:cs="Arial"/>
          <w:color w:val="000000"/>
          <w:szCs w:val="22"/>
          <w:lang w:eastAsia="en-AU"/>
        </w:rPr>
        <w:t xml:space="preserve"> quantile from the </w:t>
      </w:r>
      <w:r w:rsidR="00210F1C">
        <w:rPr>
          <w:rFonts w:cs="Arial"/>
          <w:color w:val="000000"/>
          <w:szCs w:val="22"/>
          <w:lang w:eastAsia="en-AU"/>
        </w:rPr>
        <w:t xml:space="preserve">standard Normal </w:t>
      </w:r>
      <w:r w:rsidR="00210F1C" w:rsidRPr="005E0B65">
        <w:rPr>
          <w:rFonts w:cs="Arial"/>
          <w:color w:val="000000"/>
          <w:szCs w:val="22"/>
          <w:lang w:eastAsia="en-AU"/>
        </w:rPr>
        <w:t xml:space="preserve">distribution </w:t>
      </w:r>
      <w:r w:rsidR="00210F1C">
        <w:rPr>
          <w:rFonts w:cs="Arial"/>
          <w:color w:val="000000"/>
          <w:szCs w:val="22"/>
          <w:lang w:eastAsia="en-AU"/>
        </w:rPr>
        <w:t>~ N(0,1)</w:t>
      </w:r>
    </w:p>
    <w:p w:rsidR="00305EC7" w:rsidRPr="0003395A" w:rsidRDefault="00305EC7" w:rsidP="00305EC7">
      <w:pPr>
        <w:spacing w:before="120"/>
      </w:pPr>
      <w:r w:rsidRPr="0003395A">
        <w:t xml:space="preserve">The restrictions for this indicator can be found in </w:t>
      </w:r>
      <w:hyperlink w:anchor="Table1" w:history="1">
        <w:r w:rsidR="00433058" w:rsidRPr="0003395A">
          <w:t>Tables 1</w:t>
        </w:r>
        <w:r w:rsidR="005D08F7">
          <w:t xml:space="preserve"> and 2</w:t>
        </w:r>
      </w:hyperlink>
      <w:r w:rsidR="005D08F7">
        <w:t>.</w:t>
      </w:r>
    </w:p>
    <w:p w:rsidR="008173E8" w:rsidRPr="0003395A" w:rsidRDefault="008173E8" w:rsidP="00FC75C3">
      <w:pPr>
        <w:pStyle w:val="Style3"/>
        <w:keepNext/>
      </w:pPr>
      <w:bookmarkStart w:id="7" w:name="_Toc316895698"/>
      <w:r w:rsidRPr="0003395A">
        <w:t>Satisfaction with Good Teaching</w:t>
      </w:r>
      <w:bookmarkEnd w:id="7"/>
    </w:p>
    <w:p w:rsidR="008173E8" w:rsidRPr="0003395A" w:rsidRDefault="008173E8" w:rsidP="00F34A82">
      <w:pPr>
        <w:spacing w:before="120"/>
        <w:rPr>
          <w:rFonts w:cs="Arial"/>
          <w:szCs w:val="22"/>
        </w:rPr>
      </w:pPr>
      <w:r w:rsidRPr="0003395A">
        <w:rPr>
          <w:rFonts w:cs="Arial"/>
          <w:szCs w:val="22"/>
        </w:rPr>
        <w:t xml:space="preserve">The satisfaction with good teaching indicator is defined as the two year combined proportion of graduates who indicated agreement to satisfaction with the teaching received during their course. This indicator refers to </w:t>
      </w:r>
      <w:r w:rsidR="00B42630" w:rsidRPr="0003395A">
        <w:rPr>
          <w:rFonts w:cs="Arial"/>
          <w:szCs w:val="22"/>
        </w:rPr>
        <w:t>coursework graduates only (either undergraduate or postgraduate coursework</w:t>
      </w:r>
      <w:r w:rsidR="00BE4275" w:rsidRPr="0003395A">
        <w:rPr>
          <w:rFonts w:cs="Arial"/>
          <w:szCs w:val="22"/>
        </w:rPr>
        <w:t xml:space="preserve"> separately</w:t>
      </w:r>
      <w:r w:rsidR="00B42630" w:rsidRPr="0003395A">
        <w:rPr>
          <w:rFonts w:cs="Arial"/>
          <w:szCs w:val="22"/>
        </w:rPr>
        <w:t xml:space="preserve">) </w:t>
      </w:r>
      <w:r w:rsidR="00F34A82" w:rsidRPr="0003395A">
        <w:rPr>
          <w:rFonts w:cs="Arial"/>
          <w:szCs w:val="22"/>
        </w:rPr>
        <w:t xml:space="preserve">and </w:t>
      </w:r>
      <w:r w:rsidRPr="0003395A">
        <w:t>can be expressed</w:t>
      </w:r>
      <w:r w:rsidRPr="0003395A">
        <w:rPr>
          <w:rFonts w:cs="Arial"/>
          <w:szCs w:val="22"/>
        </w:rPr>
        <w:t xml:space="preserve"> as ‘the proportion of </w:t>
      </w:r>
      <w:r w:rsidR="007806B6" w:rsidRPr="0003395A">
        <w:rPr>
          <w:rFonts w:cs="Arial"/>
          <w:szCs w:val="22"/>
        </w:rPr>
        <w:t>course</w:t>
      </w:r>
      <w:r w:rsidR="00B42630" w:rsidRPr="0003395A">
        <w:rPr>
          <w:rFonts w:cs="Arial"/>
          <w:szCs w:val="22"/>
        </w:rPr>
        <w:t xml:space="preserve">work </w:t>
      </w:r>
      <w:r w:rsidRPr="0003395A">
        <w:rPr>
          <w:rFonts w:cs="Arial"/>
          <w:szCs w:val="22"/>
        </w:rPr>
        <w:t>graduates who were generally satisfied with the teaching received during their course’.</w:t>
      </w:r>
    </w:p>
    <w:p w:rsidR="008173E8" w:rsidRPr="004306B0" w:rsidRDefault="008173E8" w:rsidP="008173E8">
      <w:pPr>
        <w:spacing w:before="120"/>
      </w:pPr>
      <w:r w:rsidRPr="004306B0">
        <w:t>The satisfaction with good teaching indicator is calculated as follows:</w:t>
      </w:r>
    </w:p>
    <w:p w:rsidR="0053628D" w:rsidRDefault="00160E60" w:rsidP="008173E8">
      <w:pPr>
        <w:spacing w:before="120"/>
        <w:rPr>
          <w:rFonts w:cs="Arial"/>
          <w:szCs w:val="22"/>
        </w:rPr>
      </w:pPr>
      <m:oMathPara>
        <m:oMath>
          <m:sSub>
            <m:sSubPr>
              <m:ctrlPr>
                <w:rPr>
                  <w:rFonts w:ascii="Cambria Math" w:hAnsi="Cambria Math" w:cs="Cambria Math"/>
                  <w:szCs w:val="22"/>
                </w:rPr>
              </m:ctrlPr>
            </m:sSubPr>
            <m:e>
              <m:r>
                <m:rPr>
                  <m:sty m:val="p"/>
                </m:rPr>
                <w:rPr>
                  <w:rFonts w:ascii="Cambria Math" w:hAnsi="Cambria Math" w:cs="Cambria Math"/>
                  <w:szCs w:val="22"/>
                </w:rPr>
                <m:t>GTEACH</m:t>
              </m:r>
            </m:e>
            <m:sub>
              <m:r>
                <m:rPr>
                  <m:sty m:val="p"/>
                </m:rPr>
                <w:rPr>
                  <w:rFonts w:ascii="Cambria Math" w:hAnsi="Cambria Math" w:cs="Cambria Math"/>
                  <w:szCs w:val="22"/>
                </w:rPr>
                <m:t>pooled</m:t>
              </m:r>
            </m:sub>
          </m:sSub>
          <m:r>
            <m:rPr>
              <m:sty m:val="p"/>
            </m:rPr>
            <w:rPr>
              <w:rFonts w:ascii="Cambria Math" w:hAnsi="Cambria Math" w:cs="Cambria Math"/>
              <w:szCs w:val="22"/>
            </w:rPr>
            <m:t>=</m:t>
          </m:r>
          <m:f>
            <m:fPr>
              <m:ctrlPr>
                <w:rPr>
                  <w:rFonts w:ascii="Cambria Math" w:hAnsi="Cambria Math" w:cs="Arial"/>
                  <w:szCs w:val="22"/>
                </w:rPr>
              </m:ctrlPr>
            </m:fPr>
            <m:num>
              <m:sSub>
                <m:sSubPr>
                  <m:ctrlPr>
                    <w:rPr>
                      <w:rFonts w:ascii="Cambria Math" w:hAnsi="Cambria Math" w:cs="Arial"/>
                      <w:szCs w:val="22"/>
                    </w:rPr>
                  </m:ctrlPr>
                </m:sSubPr>
                <m:e>
                  <m:r>
                    <m:rPr>
                      <m:sty m:val="p"/>
                    </m:rPr>
                    <w:rPr>
                      <w:rFonts w:ascii="Cambria Math" w:hAnsi="Cambria Math" w:cs="Arial"/>
                      <w:szCs w:val="22"/>
                    </w:rPr>
                    <m:t>Number of graduates with agreement to the good teaching items</m:t>
                  </m:r>
                </m:e>
                <m:sub>
                  <m:r>
                    <m:rPr>
                      <m:sty m:val="p"/>
                    </m:rPr>
                    <w:rPr>
                      <w:rFonts w:ascii="Cambria Math" w:hAnsi="Cambria Math" w:cs="Arial"/>
                      <w:szCs w:val="22"/>
                    </w:rPr>
                    <m:t>Y2–Y1</m:t>
                  </m:r>
                </m:sub>
              </m:sSub>
            </m:num>
            <m:den>
              <m:sSub>
                <m:sSubPr>
                  <m:ctrlPr>
                    <w:rPr>
                      <w:rFonts w:ascii="Cambria Math" w:hAnsi="Cambria Math" w:cs="Arial"/>
                      <w:szCs w:val="22"/>
                    </w:rPr>
                  </m:ctrlPr>
                </m:sSubPr>
                <m:e>
                  <m:r>
                    <m:rPr>
                      <m:sty m:val="p"/>
                    </m:rPr>
                    <w:rPr>
                      <w:rFonts w:ascii="Cambria Math" w:hAnsi="Cambria Math" w:cs="Arial"/>
                      <w:szCs w:val="22"/>
                    </w:rPr>
                    <m:t>Number of graduates witha valid responses</m:t>
                  </m:r>
                </m:e>
                <m:sub>
                  <m:r>
                    <m:rPr>
                      <m:sty m:val="p"/>
                    </m:rPr>
                    <w:rPr>
                      <w:rFonts w:ascii="Cambria Math" w:hAnsi="Cambria Math" w:cs="Arial"/>
                      <w:szCs w:val="22"/>
                    </w:rPr>
                    <m:t>Y2–Y1</m:t>
                  </m:r>
                </m:sub>
              </m:sSub>
            </m:den>
          </m:f>
        </m:oMath>
      </m:oMathPara>
    </w:p>
    <w:p w:rsidR="008173E8" w:rsidRPr="004306B0" w:rsidRDefault="008173E8" w:rsidP="008173E8">
      <w:pPr>
        <w:spacing w:before="120"/>
        <w:rPr>
          <w:rFonts w:cs="Arial"/>
          <w:szCs w:val="22"/>
        </w:rPr>
      </w:pPr>
      <w:r w:rsidRPr="004306B0">
        <w:rPr>
          <w:rFonts w:cs="Arial"/>
          <w:szCs w:val="22"/>
        </w:rPr>
        <w:t>Where:</w:t>
      </w:r>
    </w:p>
    <w:p w:rsidR="008173E8" w:rsidRPr="004306B0" w:rsidRDefault="008173E8" w:rsidP="00DF582F">
      <w:pPr>
        <w:spacing w:before="40"/>
        <w:ind w:left="567"/>
        <w:rPr>
          <w:rFonts w:cs="Arial"/>
          <w:szCs w:val="22"/>
        </w:rPr>
      </w:pPr>
      <w:r w:rsidRPr="004306B0">
        <w:rPr>
          <w:rFonts w:cs="Arial"/>
          <w:i/>
          <w:szCs w:val="22"/>
        </w:rPr>
        <w:t>Number of graduates with agreement to the good teaching items</w:t>
      </w:r>
      <w:r w:rsidR="00536A86">
        <w:rPr>
          <w:rFonts w:cs="Arial"/>
          <w:i/>
          <w:szCs w:val="22"/>
          <w:vertAlign w:val="subscript"/>
        </w:rPr>
        <w:t>Y2–Y1</w:t>
      </w:r>
      <w:r w:rsidRPr="004306B0">
        <w:rPr>
          <w:rFonts w:cs="Arial"/>
          <w:i/>
          <w:szCs w:val="22"/>
        </w:rPr>
        <w:t xml:space="preserve"> </w:t>
      </w:r>
      <w:r w:rsidRPr="004306B0">
        <w:rPr>
          <w:rFonts w:cs="Arial"/>
          <w:szCs w:val="22"/>
        </w:rPr>
        <w:t xml:space="preserve">is the total number of </w:t>
      </w:r>
      <w:r w:rsidR="007806B6" w:rsidRPr="004306B0">
        <w:rPr>
          <w:rFonts w:cs="Arial"/>
          <w:szCs w:val="22"/>
        </w:rPr>
        <w:t xml:space="preserve">post-graduate coursework </w:t>
      </w:r>
      <w:r w:rsidRPr="004306B0">
        <w:rPr>
          <w:rFonts w:cs="Arial"/>
          <w:szCs w:val="22"/>
        </w:rPr>
        <w:t xml:space="preserve">graduates who responded to at least four of the six good teaching items and had a rounded average of 4 or 5 </w:t>
      </w:r>
      <w:r w:rsidR="00F34A82" w:rsidRPr="004306B0">
        <w:rPr>
          <w:rFonts w:cs="Arial"/>
          <w:szCs w:val="22"/>
        </w:rPr>
        <w:t>across</w:t>
      </w:r>
      <w:r w:rsidRPr="004306B0">
        <w:rPr>
          <w:rFonts w:cs="Arial"/>
          <w:szCs w:val="22"/>
        </w:rPr>
        <w:t xml:space="preserve"> the items</w:t>
      </w:r>
      <w:r w:rsidR="00F34A82" w:rsidRPr="004306B0">
        <w:rPr>
          <w:rFonts w:cs="Arial"/>
          <w:szCs w:val="22"/>
        </w:rPr>
        <w:t>,</w:t>
      </w:r>
      <w:r w:rsidRPr="004306B0">
        <w:rPr>
          <w:rFonts w:cs="Arial"/>
          <w:szCs w:val="22"/>
        </w:rPr>
        <w:t xml:space="preserve"> over the two years</w:t>
      </w:r>
      <w:r w:rsidR="000D6B56" w:rsidRPr="004306B0">
        <w:rPr>
          <w:rFonts w:cs="Arial"/>
          <w:szCs w:val="22"/>
        </w:rPr>
        <w:t xml:space="preserve"> </w:t>
      </w:r>
      <w:r w:rsidR="000D6B56" w:rsidRPr="004306B0">
        <w:rPr>
          <w:rFonts w:cs="Arial"/>
          <w:iCs/>
          <w:szCs w:val="22"/>
        </w:rPr>
        <w:t>combined</w:t>
      </w:r>
      <w:r w:rsidR="00F34A82" w:rsidRPr="004306B0">
        <w:rPr>
          <w:rFonts w:cs="Arial"/>
          <w:szCs w:val="22"/>
        </w:rPr>
        <w:t>,</w:t>
      </w:r>
      <w:r w:rsidRPr="004306B0">
        <w:rPr>
          <w:rFonts w:cs="Arial"/>
          <w:szCs w:val="22"/>
        </w:rPr>
        <w:t xml:space="preserve"> after filters are applied, with double degree students potentially counted twice </w:t>
      </w:r>
      <w:r w:rsidR="00E01FED" w:rsidRPr="004306B0">
        <w:rPr>
          <w:rFonts w:cs="Arial"/>
          <w:szCs w:val="22"/>
        </w:rPr>
        <w:t>if their study areas are different</w:t>
      </w:r>
    </w:p>
    <w:p w:rsidR="008173E8" w:rsidRPr="004306B0" w:rsidRDefault="008173E8" w:rsidP="00DF582F">
      <w:pPr>
        <w:spacing w:before="40"/>
        <w:ind w:left="567"/>
        <w:rPr>
          <w:rFonts w:cs="Arial"/>
          <w:szCs w:val="22"/>
        </w:rPr>
      </w:pPr>
      <w:r w:rsidRPr="004306B0">
        <w:rPr>
          <w:rFonts w:cs="Arial"/>
          <w:i/>
          <w:szCs w:val="22"/>
        </w:rPr>
        <w:t>Number of graduates with valid responses</w:t>
      </w:r>
      <w:r w:rsidR="00536A86">
        <w:rPr>
          <w:rFonts w:cs="Arial"/>
          <w:i/>
          <w:szCs w:val="22"/>
          <w:vertAlign w:val="subscript"/>
        </w:rPr>
        <w:t>Y2–Y1</w:t>
      </w:r>
      <w:r w:rsidRPr="004306B0">
        <w:rPr>
          <w:rFonts w:cs="Arial"/>
          <w:szCs w:val="22"/>
        </w:rPr>
        <w:t xml:space="preserve"> is the total number of </w:t>
      </w:r>
      <w:r w:rsidR="007806B6" w:rsidRPr="004306B0">
        <w:rPr>
          <w:rFonts w:cs="Arial"/>
          <w:szCs w:val="22"/>
        </w:rPr>
        <w:t>post-graduate coursework</w:t>
      </w:r>
      <w:r w:rsidRPr="004306B0">
        <w:rPr>
          <w:rFonts w:cs="Arial"/>
          <w:szCs w:val="22"/>
        </w:rPr>
        <w:t xml:space="preserve"> graduates who responded to at least four of the six good teaching items</w:t>
      </w:r>
      <w:r w:rsidR="00865377" w:rsidRPr="004306B0">
        <w:rPr>
          <w:rFonts w:cs="Arial"/>
          <w:szCs w:val="22"/>
        </w:rPr>
        <w:t>,</w:t>
      </w:r>
      <w:r w:rsidRPr="004306B0">
        <w:rPr>
          <w:rFonts w:cs="Arial"/>
          <w:szCs w:val="22"/>
        </w:rPr>
        <w:t xml:space="preserve"> over the two years</w:t>
      </w:r>
      <w:r w:rsidR="000D6B56" w:rsidRPr="004306B0">
        <w:rPr>
          <w:rFonts w:cs="Arial"/>
          <w:szCs w:val="22"/>
        </w:rPr>
        <w:t xml:space="preserve"> </w:t>
      </w:r>
      <w:r w:rsidR="000D6B56" w:rsidRPr="004306B0">
        <w:rPr>
          <w:rFonts w:cs="Arial"/>
          <w:iCs/>
          <w:szCs w:val="22"/>
        </w:rPr>
        <w:t>combined</w:t>
      </w:r>
      <w:r w:rsidR="00865377" w:rsidRPr="004306B0">
        <w:rPr>
          <w:rFonts w:cs="Arial"/>
          <w:szCs w:val="22"/>
        </w:rPr>
        <w:t>,</w:t>
      </w:r>
      <w:r w:rsidRPr="004306B0">
        <w:rPr>
          <w:rFonts w:cs="Arial"/>
          <w:szCs w:val="22"/>
        </w:rPr>
        <w:t xml:space="preserve"> after filters are applied, with double degree students counted twice </w:t>
      </w:r>
      <w:r w:rsidR="00E01FED" w:rsidRPr="004306B0">
        <w:rPr>
          <w:rFonts w:cs="Arial"/>
          <w:szCs w:val="22"/>
        </w:rPr>
        <w:t>if their study areas are different</w:t>
      </w:r>
    </w:p>
    <w:p w:rsidR="008173E8" w:rsidRPr="004306B0" w:rsidRDefault="008173E8" w:rsidP="009C40F6">
      <w:pPr>
        <w:spacing w:before="120"/>
        <w:rPr>
          <w:rFonts w:cs="Arial"/>
          <w:szCs w:val="22"/>
        </w:rPr>
      </w:pPr>
      <w:r w:rsidRPr="004306B0">
        <w:rPr>
          <w:rFonts w:cs="Arial"/>
          <w:szCs w:val="22"/>
        </w:rPr>
        <w:t>The six good teaching items are:</w:t>
      </w:r>
    </w:p>
    <w:p w:rsidR="008173E8" w:rsidRPr="004306B0" w:rsidRDefault="008173E8" w:rsidP="00FB5980">
      <w:pPr>
        <w:numPr>
          <w:ilvl w:val="0"/>
          <w:numId w:val="13"/>
        </w:numPr>
        <w:tabs>
          <w:tab w:val="clear" w:pos="720"/>
        </w:tabs>
        <w:spacing w:before="120"/>
        <w:ind w:left="426" w:hanging="426"/>
      </w:pPr>
      <w:r w:rsidRPr="004306B0">
        <w:t>Question 1: The staff put a lot of time into commenting on my work</w:t>
      </w:r>
    </w:p>
    <w:p w:rsidR="008173E8" w:rsidRPr="004306B0" w:rsidRDefault="008173E8" w:rsidP="00FB5980">
      <w:pPr>
        <w:numPr>
          <w:ilvl w:val="0"/>
          <w:numId w:val="13"/>
        </w:numPr>
        <w:tabs>
          <w:tab w:val="clear" w:pos="720"/>
        </w:tabs>
        <w:ind w:left="426" w:hanging="426"/>
      </w:pPr>
      <w:r w:rsidRPr="004306B0">
        <w:t>Question 3: The teaching staff normally gave me helpful feedback on how I was going</w:t>
      </w:r>
    </w:p>
    <w:p w:rsidR="008173E8" w:rsidRPr="004306B0" w:rsidRDefault="008173E8" w:rsidP="00FB5980">
      <w:pPr>
        <w:numPr>
          <w:ilvl w:val="0"/>
          <w:numId w:val="13"/>
        </w:numPr>
        <w:tabs>
          <w:tab w:val="clear" w:pos="720"/>
        </w:tabs>
        <w:ind w:left="426" w:hanging="426"/>
      </w:pPr>
      <w:r w:rsidRPr="004306B0">
        <w:t>Question 10: The teaching staff of this course motivated me to do my best work</w:t>
      </w:r>
    </w:p>
    <w:p w:rsidR="008173E8" w:rsidRPr="004306B0" w:rsidRDefault="008173E8" w:rsidP="00FB5980">
      <w:pPr>
        <w:numPr>
          <w:ilvl w:val="0"/>
          <w:numId w:val="13"/>
        </w:numPr>
        <w:tabs>
          <w:tab w:val="clear" w:pos="720"/>
        </w:tabs>
        <w:ind w:left="426" w:hanging="426"/>
      </w:pPr>
      <w:r w:rsidRPr="004306B0">
        <w:t>Question 15: My lecturers were extremely good at explaining things</w:t>
      </w:r>
    </w:p>
    <w:p w:rsidR="008173E8" w:rsidRPr="004306B0" w:rsidRDefault="008173E8" w:rsidP="00FB5980">
      <w:pPr>
        <w:numPr>
          <w:ilvl w:val="0"/>
          <w:numId w:val="13"/>
        </w:numPr>
        <w:tabs>
          <w:tab w:val="clear" w:pos="720"/>
        </w:tabs>
        <w:ind w:left="426" w:hanging="426"/>
      </w:pPr>
      <w:r w:rsidRPr="004306B0">
        <w:t>Question 16: The teaching staff worked hard to make their subjects interesting</w:t>
      </w:r>
    </w:p>
    <w:p w:rsidR="008173E8" w:rsidRPr="004306B0" w:rsidRDefault="008173E8" w:rsidP="00FB5980">
      <w:pPr>
        <w:numPr>
          <w:ilvl w:val="0"/>
          <w:numId w:val="13"/>
        </w:numPr>
        <w:tabs>
          <w:tab w:val="clear" w:pos="720"/>
        </w:tabs>
        <w:ind w:left="426" w:hanging="426"/>
      </w:pPr>
      <w:r w:rsidRPr="004306B0">
        <w:t>Question 27: The staff made a real effort to understand difficulties I might be having with my work</w:t>
      </w:r>
    </w:p>
    <w:p w:rsidR="008173E8" w:rsidRPr="004306B0" w:rsidRDefault="008173E8" w:rsidP="008173E8">
      <w:pPr>
        <w:spacing w:before="120"/>
        <w:rPr>
          <w:rFonts w:cs="Arial"/>
          <w:iCs/>
          <w:szCs w:val="22"/>
        </w:rPr>
      </w:pPr>
      <w:r w:rsidRPr="004306B0">
        <w:rPr>
          <w:rFonts w:cs="Arial"/>
          <w:iCs/>
          <w:szCs w:val="22"/>
        </w:rPr>
        <w:t>After filters are applied, agreement is determined for each graduate who has a valid response for the relevant CEQ major, i.e. responded to at least four of the six good teaching items. The graduate has agreement to the good teaching ite</w:t>
      </w:r>
      <w:r w:rsidR="00865377" w:rsidRPr="004306B0">
        <w:rPr>
          <w:rFonts w:cs="Arial"/>
          <w:iCs/>
          <w:szCs w:val="22"/>
        </w:rPr>
        <w:t>ms if their rounded average across the items is 4 or 5.</w:t>
      </w:r>
      <w:r w:rsidRPr="004306B0">
        <w:rPr>
          <w:rFonts w:cs="Arial"/>
          <w:iCs/>
          <w:szCs w:val="22"/>
        </w:rPr>
        <w:t xml:space="preserve"> </w:t>
      </w:r>
      <w:r w:rsidR="00865377" w:rsidRPr="004306B0">
        <w:rPr>
          <w:rFonts w:cs="Arial"/>
          <w:iCs/>
          <w:szCs w:val="22"/>
        </w:rPr>
        <w:t>T</w:t>
      </w:r>
      <w:r w:rsidRPr="004306B0">
        <w:rPr>
          <w:rFonts w:cs="Arial"/>
          <w:iCs/>
          <w:szCs w:val="22"/>
        </w:rPr>
        <w:t>he rounded average is calculated as follows:</w:t>
      </w:r>
    </w:p>
    <w:p w:rsidR="008173E8" w:rsidRPr="004306B0" w:rsidRDefault="008173E8" w:rsidP="008173E8">
      <w:pPr>
        <w:spacing w:before="120"/>
        <w:ind w:firstLine="567"/>
      </w:pPr>
      <w:r w:rsidRPr="004306B0">
        <w:rPr>
          <w:rFonts w:cs="Arial"/>
          <w:iCs/>
          <w:position w:val="-32"/>
          <w:szCs w:val="22"/>
        </w:rPr>
        <w:object w:dxaOrig="768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37.5pt" o:ole="">
            <v:imagedata r:id="rId8" o:title=""/>
          </v:shape>
          <o:OLEObject Type="Embed" ProgID="Equation.3" ShapeID="_x0000_i1025" DrawAspect="Content" ObjectID="_1638691571" r:id="rId9"/>
        </w:object>
      </w:r>
    </w:p>
    <w:p w:rsidR="008173E8" w:rsidRPr="004306B0" w:rsidRDefault="008173E8" w:rsidP="008173E8">
      <w:pPr>
        <w:spacing w:before="120"/>
        <w:rPr>
          <w:rFonts w:cs="Arial"/>
          <w:szCs w:val="22"/>
        </w:rPr>
      </w:pPr>
      <w:r w:rsidRPr="004306B0">
        <w:rPr>
          <w:rFonts w:cs="Arial"/>
          <w:szCs w:val="22"/>
        </w:rPr>
        <w:t>Where:</w:t>
      </w:r>
    </w:p>
    <w:p w:rsidR="008173E8" w:rsidRPr="004306B0" w:rsidRDefault="008173E8" w:rsidP="009C40F6">
      <w:pPr>
        <w:spacing w:before="40"/>
        <w:ind w:left="601"/>
        <w:rPr>
          <w:rFonts w:cs="Arial"/>
          <w:szCs w:val="22"/>
        </w:rPr>
      </w:pPr>
      <w:r w:rsidRPr="004306B0">
        <w:rPr>
          <w:rFonts w:cs="Arial"/>
          <w:i/>
          <w:szCs w:val="22"/>
        </w:rPr>
        <w:t>round</w:t>
      </w:r>
      <w:r w:rsidRPr="004306B0">
        <w:rPr>
          <w:rFonts w:cs="Arial"/>
          <w:szCs w:val="22"/>
        </w:rPr>
        <w:t xml:space="preserve"> is the round function which rounds up to the nearest whole number if the number if the fractional part is 0.5 or greater, or rounds down to the nearest whole number if less than 0.5</w:t>
      </w:r>
    </w:p>
    <w:p w:rsidR="008173E8" w:rsidRPr="004306B0" w:rsidRDefault="008173E8" w:rsidP="009C40F6">
      <w:pPr>
        <w:spacing w:before="40"/>
        <w:ind w:left="601"/>
        <w:rPr>
          <w:rFonts w:cs="Arial"/>
          <w:szCs w:val="22"/>
        </w:rPr>
      </w:pPr>
      <w:r w:rsidRPr="004306B0">
        <w:rPr>
          <w:rFonts w:cs="Arial"/>
          <w:i/>
          <w:szCs w:val="22"/>
        </w:rPr>
        <w:t>Q1</w:t>
      </w:r>
      <w:r w:rsidRPr="004306B0">
        <w:rPr>
          <w:rFonts w:cs="Arial"/>
          <w:szCs w:val="22"/>
        </w:rPr>
        <w:t xml:space="preserve"> is the response value to Question 1, if answered, or 0 if unanswered</w:t>
      </w:r>
    </w:p>
    <w:p w:rsidR="008173E8" w:rsidRPr="004306B0" w:rsidRDefault="008173E8" w:rsidP="009C40F6">
      <w:pPr>
        <w:spacing w:beforeLines="40" w:before="96"/>
        <w:ind w:left="600"/>
        <w:rPr>
          <w:rFonts w:cs="Arial"/>
          <w:szCs w:val="22"/>
        </w:rPr>
      </w:pPr>
      <w:r w:rsidRPr="004306B0">
        <w:rPr>
          <w:rFonts w:cs="Arial"/>
          <w:i/>
          <w:szCs w:val="22"/>
        </w:rPr>
        <w:t>Q3</w:t>
      </w:r>
      <w:r w:rsidRPr="004306B0">
        <w:rPr>
          <w:rFonts w:cs="Arial"/>
          <w:szCs w:val="22"/>
        </w:rPr>
        <w:t xml:space="preserve"> is the response value to Question 3, if answered, or 0 if unanswered</w:t>
      </w:r>
    </w:p>
    <w:p w:rsidR="008173E8" w:rsidRPr="004306B0" w:rsidRDefault="008173E8" w:rsidP="009C40F6">
      <w:pPr>
        <w:spacing w:beforeLines="40" w:before="96"/>
        <w:ind w:left="600"/>
        <w:rPr>
          <w:rFonts w:cs="Arial"/>
          <w:szCs w:val="22"/>
        </w:rPr>
      </w:pPr>
      <w:r w:rsidRPr="004306B0">
        <w:rPr>
          <w:rFonts w:cs="Arial"/>
          <w:i/>
          <w:szCs w:val="22"/>
        </w:rPr>
        <w:t>Q10</w:t>
      </w:r>
      <w:r w:rsidRPr="004306B0">
        <w:rPr>
          <w:rFonts w:cs="Arial"/>
          <w:szCs w:val="22"/>
        </w:rPr>
        <w:t xml:space="preserve"> is the response value to Question 10, if answered, or 0 if unanswered</w:t>
      </w:r>
    </w:p>
    <w:p w:rsidR="008173E8" w:rsidRPr="004306B0" w:rsidRDefault="008173E8" w:rsidP="009C40F6">
      <w:pPr>
        <w:spacing w:beforeLines="40" w:before="96"/>
        <w:ind w:left="600"/>
        <w:rPr>
          <w:rFonts w:cs="Arial"/>
          <w:szCs w:val="22"/>
        </w:rPr>
      </w:pPr>
      <w:r w:rsidRPr="004306B0">
        <w:rPr>
          <w:rFonts w:cs="Arial"/>
          <w:i/>
          <w:szCs w:val="22"/>
        </w:rPr>
        <w:t>Q15</w:t>
      </w:r>
      <w:r w:rsidRPr="004306B0">
        <w:rPr>
          <w:rFonts w:cs="Arial"/>
          <w:szCs w:val="22"/>
        </w:rPr>
        <w:t xml:space="preserve"> is the response value to Question 15, if answered, or 0 if unanswered</w:t>
      </w:r>
    </w:p>
    <w:p w:rsidR="008173E8" w:rsidRPr="004306B0" w:rsidRDefault="008173E8" w:rsidP="009C40F6">
      <w:pPr>
        <w:spacing w:beforeLines="40" w:before="96"/>
        <w:ind w:left="600"/>
        <w:rPr>
          <w:rFonts w:cs="Arial"/>
          <w:szCs w:val="22"/>
        </w:rPr>
      </w:pPr>
      <w:r w:rsidRPr="004306B0">
        <w:rPr>
          <w:rFonts w:cs="Arial"/>
          <w:i/>
          <w:szCs w:val="22"/>
        </w:rPr>
        <w:lastRenderedPageBreak/>
        <w:t>Q16</w:t>
      </w:r>
      <w:r w:rsidRPr="004306B0">
        <w:rPr>
          <w:rFonts w:cs="Arial"/>
          <w:szCs w:val="22"/>
        </w:rPr>
        <w:t xml:space="preserve"> is the response value to Question 16, if answered, or 0 if unanswered</w:t>
      </w:r>
    </w:p>
    <w:p w:rsidR="008173E8" w:rsidRPr="004306B0" w:rsidRDefault="008173E8" w:rsidP="009C40F6">
      <w:pPr>
        <w:spacing w:beforeLines="40" w:before="96"/>
        <w:ind w:left="600"/>
        <w:rPr>
          <w:rFonts w:cs="Arial"/>
          <w:szCs w:val="22"/>
        </w:rPr>
      </w:pPr>
      <w:r w:rsidRPr="004306B0">
        <w:rPr>
          <w:rFonts w:cs="Arial"/>
          <w:i/>
          <w:szCs w:val="22"/>
        </w:rPr>
        <w:t>Q27</w:t>
      </w:r>
      <w:r w:rsidRPr="004306B0">
        <w:rPr>
          <w:rFonts w:cs="Arial"/>
          <w:szCs w:val="22"/>
        </w:rPr>
        <w:t xml:space="preserve"> is the response value to Question 27, if answered, or 0 if unanswered</w:t>
      </w:r>
    </w:p>
    <w:p w:rsidR="008173E8" w:rsidRPr="004306B0" w:rsidRDefault="008173E8" w:rsidP="009C40F6">
      <w:pPr>
        <w:spacing w:beforeLines="40" w:before="96"/>
        <w:ind w:left="567"/>
        <w:rPr>
          <w:rFonts w:cs="Arial"/>
          <w:szCs w:val="22"/>
        </w:rPr>
      </w:pPr>
      <w:r w:rsidRPr="004306B0">
        <w:rPr>
          <w:rFonts w:cs="Arial"/>
          <w:i/>
          <w:szCs w:val="22"/>
        </w:rPr>
        <w:t>Number of questions answered</w:t>
      </w:r>
      <w:r w:rsidRPr="004306B0">
        <w:rPr>
          <w:rFonts w:cs="Arial"/>
          <w:szCs w:val="22"/>
        </w:rPr>
        <w:t xml:space="preserve"> is the number of good teaching items to which the graduate validly responded for the relevant CEQ major</w:t>
      </w:r>
    </w:p>
    <w:p w:rsidR="008173E8" w:rsidRPr="004306B0" w:rsidRDefault="008173E8" w:rsidP="00E20C0E">
      <w:pPr>
        <w:spacing w:before="120" w:after="120"/>
      </w:pPr>
      <w:r w:rsidRPr="004306B0">
        <w:t xml:space="preserve">An example of how agreement with good teaching is calculated for a student can be found </w:t>
      </w:r>
      <w:r w:rsidR="005D08F7">
        <w:t>in Table 3</w:t>
      </w:r>
      <w:r w:rsidRPr="004306B0">
        <w:t>:</w:t>
      </w:r>
    </w:p>
    <w:p w:rsidR="008173E8" w:rsidRPr="004306B0" w:rsidRDefault="008173E8" w:rsidP="009C40F6">
      <w:pPr>
        <w:pStyle w:val="Tablecaption"/>
        <w:keepNext/>
        <w:spacing w:before="120"/>
      </w:pPr>
      <w:bookmarkStart w:id="8" w:name="_Toc316895704"/>
      <w:r w:rsidRPr="004306B0">
        <w:t xml:space="preserve">Table </w:t>
      </w:r>
      <w:r w:rsidR="005D08F7">
        <w:t>3</w:t>
      </w:r>
      <w:r w:rsidRPr="004306B0">
        <w:t>: Example of a set of student responses to the six good teaching items</w:t>
      </w:r>
      <w:bookmarkEnd w:id="8"/>
    </w:p>
    <w:tbl>
      <w:tblPr>
        <w:tblStyle w:val="TableGrid"/>
        <w:tblW w:w="0" w:type="auto"/>
        <w:tblInd w:w="208" w:type="dxa"/>
        <w:tblBorders>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130"/>
        <w:gridCol w:w="2410"/>
      </w:tblGrid>
      <w:tr w:rsidR="008173E8" w:rsidRPr="004306B0" w:rsidTr="00373F49">
        <w:tc>
          <w:tcPr>
            <w:tcW w:w="7130" w:type="dxa"/>
            <w:tcBorders>
              <w:top w:val="single" w:sz="4" w:space="0" w:color="auto"/>
              <w:bottom w:val="single" w:sz="4" w:space="0" w:color="auto"/>
            </w:tcBorders>
          </w:tcPr>
          <w:p w:rsidR="008173E8" w:rsidRPr="004306B0" w:rsidRDefault="008173E8" w:rsidP="009C40F6">
            <w:pPr>
              <w:keepNext/>
              <w:keepLines/>
              <w:spacing w:before="120"/>
              <w:rPr>
                <w:b/>
                <w:sz w:val="16"/>
                <w:szCs w:val="16"/>
              </w:rPr>
            </w:pPr>
            <w:r w:rsidRPr="004306B0">
              <w:rPr>
                <w:b/>
                <w:sz w:val="16"/>
                <w:szCs w:val="16"/>
              </w:rPr>
              <w:t>Survey question</w:t>
            </w:r>
          </w:p>
        </w:tc>
        <w:tc>
          <w:tcPr>
            <w:tcW w:w="2410" w:type="dxa"/>
            <w:tcBorders>
              <w:top w:val="single" w:sz="4" w:space="0" w:color="auto"/>
              <w:bottom w:val="single" w:sz="4" w:space="0" w:color="auto"/>
            </w:tcBorders>
          </w:tcPr>
          <w:p w:rsidR="008173E8" w:rsidRPr="004306B0" w:rsidRDefault="008173E8" w:rsidP="009C40F6">
            <w:pPr>
              <w:keepLines/>
              <w:spacing w:before="120"/>
              <w:rPr>
                <w:b/>
                <w:sz w:val="16"/>
                <w:szCs w:val="16"/>
              </w:rPr>
            </w:pPr>
            <w:r w:rsidRPr="004306B0">
              <w:rPr>
                <w:b/>
                <w:sz w:val="16"/>
                <w:szCs w:val="16"/>
              </w:rPr>
              <w:t>Student response</w:t>
            </w:r>
          </w:p>
        </w:tc>
      </w:tr>
      <w:tr w:rsidR="008173E8" w:rsidRPr="004306B0" w:rsidTr="00373F49">
        <w:tc>
          <w:tcPr>
            <w:tcW w:w="7130" w:type="dxa"/>
            <w:tcBorders>
              <w:top w:val="single" w:sz="4" w:space="0" w:color="auto"/>
            </w:tcBorders>
          </w:tcPr>
          <w:p w:rsidR="008173E8" w:rsidRPr="004306B0" w:rsidRDefault="008173E8" w:rsidP="00373F49">
            <w:pPr>
              <w:keepNext/>
              <w:keepLines/>
              <w:spacing w:before="120"/>
              <w:rPr>
                <w:sz w:val="16"/>
                <w:szCs w:val="16"/>
              </w:rPr>
            </w:pPr>
            <w:r w:rsidRPr="004306B0">
              <w:rPr>
                <w:sz w:val="16"/>
                <w:szCs w:val="16"/>
              </w:rPr>
              <w:t>Question 1: The staff put a lot of time into commenting on my work</w:t>
            </w:r>
          </w:p>
        </w:tc>
        <w:tc>
          <w:tcPr>
            <w:tcW w:w="2410" w:type="dxa"/>
            <w:tcBorders>
              <w:top w:val="single" w:sz="4" w:space="0" w:color="auto"/>
            </w:tcBorders>
          </w:tcPr>
          <w:p w:rsidR="008173E8" w:rsidRPr="004306B0" w:rsidRDefault="008173E8" w:rsidP="009C40F6">
            <w:pPr>
              <w:keepLines/>
              <w:spacing w:before="120"/>
              <w:rPr>
                <w:sz w:val="16"/>
                <w:szCs w:val="16"/>
              </w:rPr>
            </w:pPr>
            <w:r w:rsidRPr="004306B0">
              <w:rPr>
                <w:sz w:val="16"/>
                <w:szCs w:val="16"/>
              </w:rPr>
              <w:t>4 (agree)</w:t>
            </w:r>
          </w:p>
        </w:tc>
      </w:tr>
      <w:tr w:rsidR="008173E8" w:rsidRPr="004306B0" w:rsidTr="00373F49">
        <w:tc>
          <w:tcPr>
            <w:tcW w:w="7130" w:type="dxa"/>
          </w:tcPr>
          <w:p w:rsidR="008173E8" w:rsidRPr="004306B0" w:rsidRDefault="008173E8" w:rsidP="009C40F6">
            <w:pPr>
              <w:keepNext/>
              <w:keepLines/>
              <w:spacing w:before="120"/>
              <w:rPr>
                <w:sz w:val="16"/>
                <w:szCs w:val="16"/>
              </w:rPr>
            </w:pPr>
            <w:r w:rsidRPr="004306B0">
              <w:rPr>
                <w:sz w:val="16"/>
                <w:szCs w:val="16"/>
              </w:rPr>
              <w:t>Question 3: The teaching staff normally gave me helpful feedback on how I was going</w:t>
            </w:r>
          </w:p>
        </w:tc>
        <w:tc>
          <w:tcPr>
            <w:tcW w:w="2410" w:type="dxa"/>
          </w:tcPr>
          <w:p w:rsidR="008173E8" w:rsidRPr="004306B0" w:rsidRDefault="008173E8" w:rsidP="009C40F6">
            <w:pPr>
              <w:keepLines/>
              <w:spacing w:before="120"/>
              <w:rPr>
                <w:sz w:val="16"/>
                <w:szCs w:val="16"/>
              </w:rPr>
            </w:pPr>
          </w:p>
        </w:tc>
      </w:tr>
      <w:tr w:rsidR="008173E8" w:rsidRPr="004306B0" w:rsidTr="00373F49">
        <w:tc>
          <w:tcPr>
            <w:tcW w:w="7130" w:type="dxa"/>
          </w:tcPr>
          <w:p w:rsidR="008173E8" w:rsidRPr="004306B0" w:rsidRDefault="008173E8" w:rsidP="009C40F6">
            <w:pPr>
              <w:keepNext/>
              <w:keepLines/>
              <w:spacing w:before="120"/>
              <w:rPr>
                <w:sz w:val="16"/>
                <w:szCs w:val="16"/>
              </w:rPr>
            </w:pPr>
            <w:r w:rsidRPr="004306B0">
              <w:rPr>
                <w:sz w:val="16"/>
                <w:szCs w:val="16"/>
              </w:rPr>
              <w:t>Question 10: The teaching staff of this course motivated me to do my best work</w:t>
            </w:r>
          </w:p>
        </w:tc>
        <w:tc>
          <w:tcPr>
            <w:tcW w:w="2410" w:type="dxa"/>
          </w:tcPr>
          <w:p w:rsidR="008173E8" w:rsidRPr="004306B0" w:rsidRDefault="008173E8" w:rsidP="009C40F6">
            <w:pPr>
              <w:keepLines/>
              <w:spacing w:before="120"/>
              <w:rPr>
                <w:sz w:val="16"/>
                <w:szCs w:val="16"/>
              </w:rPr>
            </w:pPr>
            <w:r w:rsidRPr="004306B0">
              <w:rPr>
                <w:sz w:val="16"/>
                <w:szCs w:val="16"/>
              </w:rPr>
              <w:t>3 (neither agree or disagree)</w:t>
            </w:r>
          </w:p>
        </w:tc>
      </w:tr>
      <w:tr w:rsidR="008173E8" w:rsidRPr="004306B0" w:rsidTr="00373F49">
        <w:tc>
          <w:tcPr>
            <w:tcW w:w="7130" w:type="dxa"/>
          </w:tcPr>
          <w:p w:rsidR="008173E8" w:rsidRPr="004306B0" w:rsidRDefault="008173E8" w:rsidP="009C40F6">
            <w:pPr>
              <w:keepNext/>
              <w:keepLines/>
              <w:spacing w:before="120"/>
              <w:rPr>
                <w:sz w:val="16"/>
                <w:szCs w:val="16"/>
              </w:rPr>
            </w:pPr>
            <w:r w:rsidRPr="004306B0">
              <w:rPr>
                <w:sz w:val="16"/>
                <w:szCs w:val="16"/>
              </w:rPr>
              <w:t>Question 15: My lecturers were extremely good at explaining things</w:t>
            </w:r>
          </w:p>
        </w:tc>
        <w:tc>
          <w:tcPr>
            <w:tcW w:w="2410" w:type="dxa"/>
          </w:tcPr>
          <w:p w:rsidR="008173E8" w:rsidRPr="004306B0" w:rsidRDefault="008173E8" w:rsidP="009C40F6">
            <w:pPr>
              <w:keepLines/>
              <w:spacing w:before="120"/>
              <w:rPr>
                <w:sz w:val="16"/>
                <w:szCs w:val="16"/>
              </w:rPr>
            </w:pPr>
            <w:r w:rsidRPr="004306B0">
              <w:rPr>
                <w:sz w:val="16"/>
                <w:szCs w:val="16"/>
              </w:rPr>
              <w:t>5 (strongly agree)</w:t>
            </w:r>
          </w:p>
        </w:tc>
      </w:tr>
      <w:tr w:rsidR="008173E8" w:rsidRPr="004306B0" w:rsidTr="00373F49">
        <w:tc>
          <w:tcPr>
            <w:tcW w:w="7130" w:type="dxa"/>
          </w:tcPr>
          <w:p w:rsidR="008173E8" w:rsidRPr="004306B0" w:rsidRDefault="008173E8" w:rsidP="009C40F6">
            <w:pPr>
              <w:keepNext/>
              <w:keepLines/>
              <w:spacing w:before="120"/>
              <w:rPr>
                <w:sz w:val="16"/>
                <w:szCs w:val="16"/>
              </w:rPr>
            </w:pPr>
            <w:r w:rsidRPr="004306B0">
              <w:rPr>
                <w:sz w:val="16"/>
                <w:szCs w:val="16"/>
              </w:rPr>
              <w:t>Question 16: The teaching staff worked hard to make their subjects interesting</w:t>
            </w:r>
          </w:p>
        </w:tc>
        <w:tc>
          <w:tcPr>
            <w:tcW w:w="2410" w:type="dxa"/>
          </w:tcPr>
          <w:p w:rsidR="008173E8" w:rsidRPr="004306B0" w:rsidRDefault="008173E8" w:rsidP="009C40F6">
            <w:pPr>
              <w:keepLines/>
              <w:spacing w:before="120"/>
              <w:rPr>
                <w:sz w:val="16"/>
                <w:szCs w:val="16"/>
              </w:rPr>
            </w:pPr>
            <w:r w:rsidRPr="004306B0">
              <w:rPr>
                <w:sz w:val="16"/>
                <w:szCs w:val="16"/>
              </w:rPr>
              <w:t>5</w:t>
            </w:r>
          </w:p>
        </w:tc>
      </w:tr>
      <w:tr w:rsidR="008173E8" w:rsidRPr="004306B0" w:rsidTr="00373F49">
        <w:tc>
          <w:tcPr>
            <w:tcW w:w="7130" w:type="dxa"/>
          </w:tcPr>
          <w:p w:rsidR="008173E8" w:rsidRPr="004306B0" w:rsidRDefault="008173E8" w:rsidP="009C40F6">
            <w:pPr>
              <w:keepLines/>
              <w:spacing w:before="120"/>
              <w:rPr>
                <w:sz w:val="16"/>
                <w:szCs w:val="16"/>
              </w:rPr>
            </w:pPr>
            <w:r w:rsidRPr="004306B0">
              <w:rPr>
                <w:sz w:val="16"/>
                <w:szCs w:val="16"/>
              </w:rPr>
              <w:t>Question 27: The staff made a real effort to understand difficulties I might be having with my work</w:t>
            </w:r>
          </w:p>
        </w:tc>
        <w:tc>
          <w:tcPr>
            <w:tcW w:w="2410" w:type="dxa"/>
          </w:tcPr>
          <w:p w:rsidR="008173E8" w:rsidRPr="004306B0" w:rsidRDefault="008173E8" w:rsidP="009C40F6">
            <w:pPr>
              <w:keepLines/>
              <w:spacing w:before="120"/>
              <w:rPr>
                <w:sz w:val="16"/>
                <w:szCs w:val="16"/>
              </w:rPr>
            </w:pPr>
            <w:r w:rsidRPr="004306B0">
              <w:rPr>
                <w:sz w:val="16"/>
                <w:szCs w:val="16"/>
              </w:rPr>
              <w:t>4</w:t>
            </w:r>
          </w:p>
        </w:tc>
      </w:tr>
    </w:tbl>
    <w:p w:rsidR="008173E8" w:rsidRPr="004306B0" w:rsidRDefault="008173E8" w:rsidP="008173E8">
      <w:pPr>
        <w:spacing w:before="120"/>
      </w:pPr>
      <w:r w:rsidRPr="004306B0">
        <w:t>Five of the six questions were answered by the student therefore this is a valid response and so agreement will be de</w:t>
      </w:r>
      <w:r w:rsidR="00367CD1" w:rsidRPr="004306B0">
        <w:t>termined. The average score across</w:t>
      </w:r>
      <w:r w:rsidRPr="004306B0">
        <w:t xml:space="preserve"> the five valid responses is (4+3+5+5+4)/5 = 21/5 = 4.2. The average score is then rounded to the nearest whole number, in this case 4. Therefore this student did indicate agreement with the good teaching items and so would be counted in both the numerator and the denominator of the indicator (</w:t>
      </w:r>
      <w:proofErr w:type="spellStart"/>
      <w:r w:rsidRPr="004306B0">
        <w:t>GTEACH</w:t>
      </w:r>
      <w:r w:rsidR="00367CD1" w:rsidRPr="004306B0">
        <w:rPr>
          <w:vertAlign w:val="subscript"/>
        </w:rPr>
        <w:t>pooled</w:t>
      </w:r>
      <w:proofErr w:type="spellEnd"/>
      <w:r w:rsidRPr="004306B0">
        <w:t xml:space="preserve"> above).</w:t>
      </w:r>
    </w:p>
    <w:p w:rsidR="00E02396" w:rsidRPr="00210F1C" w:rsidRDefault="00E02396" w:rsidP="00E02396">
      <w:pPr>
        <w:spacing w:before="120"/>
      </w:pPr>
      <w:r w:rsidRPr="00210F1C">
        <w:t>The 90% confidence interval for the</w:t>
      </w:r>
      <w:r w:rsidR="00D173BD">
        <w:t xml:space="preserve"> satisfaction with</w:t>
      </w:r>
      <w:r w:rsidRPr="00210F1C">
        <w:t xml:space="preserve"> </w:t>
      </w:r>
      <w:r>
        <w:t xml:space="preserve">good teaching </w:t>
      </w:r>
      <w:r w:rsidRPr="00210F1C">
        <w:t>indicator is calculated as follows:</w:t>
      </w:r>
    </w:p>
    <w:p w:rsidR="00E02396" w:rsidRDefault="00160E60" w:rsidP="00E02396">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GTEACH</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GTEACH</m:t>
                  </m:r>
                </m:e>
              </m:acc>
            </m:sub>
          </m:sSub>
        </m:oMath>
      </m:oMathPara>
    </w:p>
    <w:p w:rsidR="00E02396" w:rsidRPr="00D666A1" w:rsidRDefault="00E02396" w:rsidP="00E02396">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E02396" w:rsidRPr="002E6A45" w:rsidRDefault="00160E60" w:rsidP="00E02396">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E02396" w:rsidRPr="006A786D" w:rsidRDefault="00E02396" w:rsidP="00E02396">
      <w:pPr>
        <w:tabs>
          <w:tab w:val="left" w:pos="993"/>
        </w:tabs>
        <w:jc w:val="center"/>
        <w:rPr>
          <w:rFonts w:cs="Arial"/>
        </w:rPr>
      </w:pPr>
    </w:p>
    <w:p w:rsidR="00E02396" w:rsidRPr="00D666A1" w:rsidRDefault="00160E60" w:rsidP="00E02396">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with agreement to the good teaching items</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Para>
      <w:r w:rsidR="00E02396">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with agreement to the good teaching items</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w:p>
    <w:p w:rsidR="00E02396" w:rsidRPr="006A786D" w:rsidRDefault="00E02396" w:rsidP="00E02396">
      <w:pPr>
        <w:tabs>
          <w:tab w:val="left" w:pos="993"/>
        </w:tabs>
        <w:jc w:val="center"/>
        <w:rPr>
          <w:rFonts w:cs="Arial"/>
        </w:rPr>
      </w:pPr>
    </w:p>
    <w:p w:rsidR="00E02396" w:rsidRPr="00D666A1" w:rsidRDefault="00160E60" w:rsidP="00E02396">
      <w:pPr>
        <w:tabs>
          <w:tab w:val="left" w:pos="993"/>
        </w:tabs>
        <w:spacing w:after="120"/>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Para>
      <w:r w:rsidR="00E02396">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w:p>
    <w:p w:rsidR="00E02396" w:rsidRPr="005E0B65" w:rsidRDefault="00E02396" w:rsidP="00E02396">
      <w:pPr>
        <w:spacing w:before="120"/>
        <w:rPr>
          <w:rFonts w:cs="Arial"/>
          <w:szCs w:val="22"/>
        </w:rPr>
      </w:pPr>
      <w:r w:rsidRPr="005E0B65">
        <w:rPr>
          <w:rFonts w:cs="Arial"/>
          <w:szCs w:val="22"/>
        </w:rPr>
        <w:t>Where:</w:t>
      </w:r>
    </w:p>
    <w:p w:rsidR="00E02396" w:rsidRPr="005E0B65" w:rsidRDefault="00160E60" w:rsidP="00E02396">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GTEACH</m:t>
                </m:r>
              </m:e>
            </m:acc>
          </m:e>
          <m:sub>
            <m:r>
              <w:rPr>
                <w:rFonts w:ascii="Cambria Math" w:hAnsi="Cambria Math" w:cs="Arial"/>
                <w:szCs w:val="22"/>
              </w:rPr>
              <m:t>pooled</m:t>
            </m:r>
          </m:sub>
        </m:sSub>
      </m:oMath>
      <w:r w:rsidR="00E02396">
        <w:rPr>
          <w:rFonts w:cs="Arial"/>
          <w:iCs/>
          <w:szCs w:val="22"/>
        </w:rPr>
        <w:t xml:space="preserve"> </w:t>
      </w:r>
      <w:r w:rsidR="00E02396" w:rsidRPr="005E0B65">
        <w:rPr>
          <w:rFonts w:cs="Arial"/>
          <w:color w:val="000000"/>
          <w:szCs w:val="22"/>
          <w:lang w:eastAsia="en-AU"/>
        </w:rPr>
        <w:t xml:space="preserve">is </w:t>
      </w:r>
      <w:r w:rsidR="00E02396">
        <w:rPr>
          <w:rFonts w:cs="Arial"/>
          <w:color w:val="000000"/>
          <w:szCs w:val="22"/>
          <w:lang w:eastAsia="en-AU"/>
        </w:rPr>
        <w:t>an adjusted</w:t>
      </w:r>
      <w:r w:rsidR="00E02396" w:rsidRPr="005E0B65">
        <w:rPr>
          <w:rFonts w:cs="Arial"/>
          <w:color w:val="000000"/>
          <w:szCs w:val="22"/>
          <w:lang w:eastAsia="en-AU"/>
        </w:rPr>
        <w:t xml:space="preserve"> estimated proportion</w:t>
      </w:r>
      <w:r w:rsidR="00E02396">
        <w:rPr>
          <w:rFonts w:cs="Arial"/>
          <w:color w:val="000000"/>
          <w:szCs w:val="22"/>
          <w:lang w:eastAsia="en-AU"/>
        </w:rPr>
        <w:t xml:space="preserve"> used only in confidence interval calculations</w:t>
      </w:r>
    </w:p>
    <w:p w:rsidR="00E02396" w:rsidRPr="005E0B65" w:rsidRDefault="00E02396" w:rsidP="00E02396">
      <w:pPr>
        <w:spacing w:before="120"/>
        <w:ind w:left="567"/>
        <w:rPr>
          <w:rFonts w:cs="Arial"/>
          <w:color w:val="000000"/>
          <w:szCs w:val="22"/>
          <w:lang w:eastAsia="en-AU"/>
        </w:rPr>
      </w:pPr>
      <w:r w:rsidRPr="005E0B65">
        <w:rPr>
          <w:rFonts w:cs="Arial"/>
          <w:i/>
          <w:color w:val="000000"/>
          <w:szCs w:val="22"/>
          <w:lang w:eastAsia="en-AU"/>
        </w:rPr>
        <w:t>FPC</w:t>
      </w:r>
      <w:r w:rsidRPr="005E0B65">
        <w:rPr>
          <w:rFonts w:cs="Arial"/>
          <w:color w:val="000000"/>
          <w:szCs w:val="22"/>
          <w:lang w:eastAsia="en-AU"/>
        </w:rPr>
        <w:t xml:space="preserve"> is the finite population correction which adjusts the estimated survey standard error</w:t>
      </w:r>
      <w:r>
        <w:rPr>
          <w:rFonts w:cs="Arial"/>
          <w:color w:val="000000"/>
          <w:szCs w:val="22"/>
          <w:lang w:eastAsia="en-AU"/>
        </w:rPr>
        <w:t xml:space="preserve"> </w:t>
      </w:r>
      <w:r w:rsidRPr="005E0B65">
        <w:rPr>
          <w:rFonts w:cs="Arial"/>
          <w:color w:val="000000"/>
          <w:szCs w:val="22"/>
          <w:lang w:eastAsia="en-AU"/>
        </w:rPr>
        <w:t>based on how large the sample was compared with the population</w:t>
      </w:r>
    </w:p>
    <w:p w:rsidR="00E02396" w:rsidRPr="00781B04" w:rsidRDefault="00E02396" w:rsidP="00E02396">
      <w:pPr>
        <w:spacing w:before="120"/>
        <w:ind w:left="567"/>
        <w:rPr>
          <w:rFonts w:cs="Arial"/>
          <w:iCs/>
          <w:szCs w:val="22"/>
        </w:rPr>
      </w:pPr>
      <w:r w:rsidRPr="00781B04">
        <w:rPr>
          <w:rFonts w:cs="Arial"/>
          <w:i/>
          <w:iCs/>
          <w:szCs w:val="22"/>
        </w:rPr>
        <w:t>N</w:t>
      </w:r>
      <w:r w:rsidRPr="00781B04">
        <w:rPr>
          <w:rFonts w:cs="Arial"/>
          <w:iCs/>
          <w:szCs w:val="22"/>
        </w:rPr>
        <w:t xml:space="preserve"> is the population in the institution study area</w:t>
      </w:r>
      <w:r>
        <w:rPr>
          <w:rFonts w:cs="Arial"/>
          <w:iCs/>
          <w:szCs w:val="22"/>
        </w:rPr>
        <w:t>,</w:t>
      </w:r>
      <w:r w:rsidRPr="00781B04">
        <w:rPr>
          <w:rFonts w:cs="Arial"/>
          <w:iCs/>
          <w:szCs w:val="22"/>
        </w:rPr>
        <w:t xml:space="preserve"> or institution</w:t>
      </w:r>
      <w:r>
        <w:rPr>
          <w:rFonts w:cs="Arial"/>
          <w:iCs/>
          <w:szCs w:val="22"/>
        </w:rPr>
        <w:t>,</w:t>
      </w:r>
      <w:r w:rsidRPr="00781B04">
        <w:rPr>
          <w:rFonts w:cs="Arial"/>
          <w:iCs/>
          <w:szCs w:val="22"/>
        </w:rPr>
        <w:t xml:space="preserve"> as relevant, over the </w:t>
      </w:r>
      <w:r>
        <w:rPr>
          <w:rFonts w:cs="Arial"/>
          <w:iCs/>
          <w:szCs w:val="22"/>
        </w:rPr>
        <w:t>two</w:t>
      </w:r>
      <w:r w:rsidRPr="00781B04">
        <w:rPr>
          <w:rFonts w:cs="Arial"/>
          <w:iCs/>
          <w:szCs w:val="22"/>
        </w:rPr>
        <w:t xml:space="preserve"> years combined</w:t>
      </w:r>
    </w:p>
    <w:p w:rsidR="00E02396" w:rsidRPr="00781B04" w:rsidRDefault="00E02396" w:rsidP="00E02396">
      <w:pPr>
        <w:spacing w:before="120"/>
        <w:ind w:left="567"/>
        <w:rPr>
          <w:rFonts w:cs="Arial"/>
          <w:iCs/>
          <w:szCs w:val="22"/>
        </w:rPr>
      </w:pPr>
      <w:r w:rsidRPr="00781B04">
        <w:rPr>
          <w:rFonts w:cs="Arial"/>
          <w:i/>
          <w:iCs/>
          <w:szCs w:val="22"/>
        </w:rPr>
        <w:t>n</w:t>
      </w:r>
      <w:r w:rsidRPr="00781B04">
        <w:rPr>
          <w:rFonts w:cs="Arial"/>
          <w:iCs/>
          <w:szCs w:val="22"/>
        </w:rPr>
        <w:t xml:space="preserve"> is the number of </w:t>
      </w:r>
      <w:r>
        <w:rPr>
          <w:rFonts w:cs="Arial"/>
          <w:iCs/>
          <w:szCs w:val="22"/>
        </w:rPr>
        <w:t xml:space="preserve">graduates with a valid response </w:t>
      </w:r>
      <w:r w:rsidRPr="00781B04">
        <w:rPr>
          <w:rFonts w:cs="Arial"/>
          <w:iCs/>
          <w:szCs w:val="22"/>
        </w:rPr>
        <w:t xml:space="preserve">in the institution study area or institution as relevant, over the </w:t>
      </w:r>
      <w:r>
        <w:rPr>
          <w:rFonts w:cs="Arial"/>
          <w:iCs/>
          <w:szCs w:val="22"/>
        </w:rPr>
        <w:t>two</w:t>
      </w:r>
      <w:r w:rsidRPr="00781B04">
        <w:rPr>
          <w:rFonts w:cs="Arial"/>
          <w:iCs/>
          <w:szCs w:val="22"/>
        </w:rPr>
        <w:t xml:space="preserve"> years combined</w:t>
      </w:r>
    </w:p>
    <w:p w:rsidR="00E02396" w:rsidRPr="005E0B65" w:rsidRDefault="00160E60" w:rsidP="00E02396">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E02396" w:rsidRPr="005E0B65">
        <w:rPr>
          <w:rFonts w:cs="Arial"/>
          <w:color w:val="000000"/>
          <w:szCs w:val="22"/>
          <w:lang w:eastAsia="en-AU"/>
        </w:rPr>
        <w:t xml:space="preserve"> is the 95</w:t>
      </w:r>
      <w:proofErr w:type="spellStart"/>
      <w:r w:rsidR="00E02396" w:rsidRPr="005E0B65">
        <w:rPr>
          <w:rFonts w:cs="Arial"/>
          <w:color w:val="000000"/>
          <w:szCs w:val="22"/>
          <w:vertAlign w:val="superscript"/>
          <w:lang w:eastAsia="en-AU"/>
        </w:rPr>
        <w:t>th</w:t>
      </w:r>
      <w:proofErr w:type="spellEnd"/>
      <w:r w:rsidR="00E02396" w:rsidRPr="005E0B65">
        <w:rPr>
          <w:rFonts w:cs="Arial"/>
          <w:color w:val="000000"/>
          <w:szCs w:val="22"/>
          <w:lang w:eastAsia="en-AU"/>
        </w:rPr>
        <w:t xml:space="preserve"> quantile from the </w:t>
      </w:r>
      <w:r w:rsidR="00E02396">
        <w:rPr>
          <w:rFonts w:cs="Arial"/>
          <w:color w:val="000000"/>
          <w:szCs w:val="22"/>
          <w:lang w:eastAsia="en-AU"/>
        </w:rPr>
        <w:t xml:space="preserve">standard Normal </w:t>
      </w:r>
      <w:r w:rsidR="00E02396" w:rsidRPr="005E0B65">
        <w:rPr>
          <w:rFonts w:cs="Arial"/>
          <w:color w:val="000000"/>
          <w:szCs w:val="22"/>
          <w:lang w:eastAsia="en-AU"/>
        </w:rPr>
        <w:t xml:space="preserve">distribution </w:t>
      </w:r>
      <w:r w:rsidR="00E02396">
        <w:rPr>
          <w:rFonts w:cs="Arial"/>
          <w:color w:val="000000"/>
          <w:szCs w:val="22"/>
          <w:lang w:eastAsia="en-AU"/>
        </w:rPr>
        <w:t>~ N(0,1)</w:t>
      </w:r>
    </w:p>
    <w:p w:rsidR="008173E8" w:rsidRPr="004306B0" w:rsidRDefault="00B56FE8" w:rsidP="008173E8">
      <w:pPr>
        <w:spacing w:before="120"/>
      </w:pPr>
      <w:bookmarkStart w:id="9" w:name="_Toc316895699"/>
      <w:r w:rsidRPr="004306B0">
        <w:t xml:space="preserve">The restrictions for this indicator can be found in </w:t>
      </w:r>
      <w:hyperlink w:anchor="Table1" w:history="1">
        <w:r w:rsidR="005D08F7">
          <w:t>Tables 1 and 2</w:t>
        </w:r>
      </w:hyperlink>
      <w:r w:rsidR="005D08F7">
        <w:t>.</w:t>
      </w:r>
    </w:p>
    <w:bookmarkEnd w:id="9"/>
    <w:p w:rsidR="00117419" w:rsidRPr="004306B0" w:rsidRDefault="00117419" w:rsidP="00117419">
      <w:pPr>
        <w:pStyle w:val="Style3"/>
      </w:pPr>
      <w:r w:rsidRPr="004306B0">
        <w:t>Satisfaction with Generic Skills</w:t>
      </w:r>
    </w:p>
    <w:p w:rsidR="00117419" w:rsidRPr="004306B0" w:rsidRDefault="00117419" w:rsidP="00F84C13">
      <w:pPr>
        <w:spacing w:before="120"/>
        <w:rPr>
          <w:rFonts w:cs="Arial"/>
          <w:szCs w:val="22"/>
        </w:rPr>
      </w:pPr>
      <w:r w:rsidRPr="004306B0">
        <w:rPr>
          <w:rFonts w:cs="Arial"/>
          <w:szCs w:val="22"/>
        </w:rPr>
        <w:t xml:space="preserve">The satisfaction with generic skills indicator is defined as the two year combined proportion of graduates who indicated agreement to satisfaction with the generic skills obtained from their course. This indicator refers </w:t>
      </w:r>
      <w:r w:rsidR="00B42630" w:rsidRPr="004306B0">
        <w:rPr>
          <w:rFonts w:cs="Arial"/>
          <w:szCs w:val="22"/>
        </w:rPr>
        <w:t>to coursework graduates only (either undergraduate or postgraduate coursework</w:t>
      </w:r>
      <w:r w:rsidR="00BE4275" w:rsidRPr="004306B0">
        <w:rPr>
          <w:rFonts w:cs="Arial"/>
          <w:szCs w:val="22"/>
        </w:rPr>
        <w:t xml:space="preserve"> </w:t>
      </w:r>
      <w:r w:rsidR="00BE4275" w:rsidRPr="004306B0">
        <w:rPr>
          <w:rFonts w:cs="Arial"/>
          <w:szCs w:val="22"/>
        </w:rPr>
        <w:lastRenderedPageBreak/>
        <w:t>separately</w:t>
      </w:r>
      <w:r w:rsidR="00B42630" w:rsidRPr="004306B0">
        <w:rPr>
          <w:rFonts w:cs="Arial"/>
          <w:szCs w:val="22"/>
        </w:rPr>
        <w:t>)</w:t>
      </w:r>
      <w:r w:rsidR="00F84C13" w:rsidRPr="004306B0">
        <w:rPr>
          <w:rFonts w:cs="Arial"/>
          <w:szCs w:val="22"/>
        </w:rPr>
        <w:t xml:space="preserve"> and </w:t>
      </w:r>
      <w:r w:rsidRPr="004306B0">
        <w:t>can be expressed</w:t>
      </w:r>
      <w:r w:rsidRPr="004306B0">
        <w:rPr>
          <w:rFonts w:cs="Arial"/>
          <w:szCs w:val="22"/>
        </w:rPr>
        <w:t xml:space="preserve"> as ‘the proportio</w:t>
      </w:r>
      <w:r w:rsidR="00F10D43" w:rsidRPr="004306B0">
        <w:rPr>
          <w:rFonts w:cs="Arial"/>
          <w:szCs w:val="22"/>
        </w:rPr>
        <w:t>n of</w:t>
      </w:r>
      <w:r w:rsidR="00C940B4" w:rsidRPr="004306B0">
        <w:rPr>
          <w:rFonts w:cs="Arial"/>
          <w:szCs w:val="22"/>
        </w:rPr>
        <w:t xml:space="preserve"> coursework</w:t>
      </w:r>
      <w:r w:rsidRPr="004306B0">
        <w:rPr>
          <w:rFonts w:cs="Arial"/>
          <w:szCs w:val="22"/>
        </w:rPr>
        <w:t xml:space="preserve"> graduates who were generally satisfied with the generic skills obtained from their course’.</w:t>
      </w:r>
    </w:p>
    <w:p w:rsidR="00117419" w:rsidRPr="00B64785" w:rsidRDefault="00117419" w:rsidP="00117419">
      <w:pPr>
        <w:spacing w:before="120"/>
      </w:pPr>
      <w:r w:rsidRPr="00B64785">
        <w:t>The satisfaction with generic skills indicator is calculated as follows:</w:t>
      </w:r>
    </w:p>
    <w:p w:rsidR="0053628D" w:rsidRDefault="00160E60" w:rsidP="0053628D">
      <w:pPr>
        <w:spacing w:before="120"/>
        <w:rPr>
          <w:rFonts w:cs="Arial"/>
          <w:szCs w:val="22"/>
        </w:rPr>
      </w:pPr>
      <m:oMathPara>
        <m:oMath>
          <m:sSub>
            <m:sSubPr>
              <m:ctrlPr>
                <w:rPr>
                  <w:rFonts w:ascii="Cambria Math" w:hAnsi="Cambria Math" w:cs="Cambria Math"/>
                  <w:szCs w:val="22"/>
                </w:rPr>
              </m:ctrlPr>
            </m:sSubPr>
            <m:e>
              <m:r>
                <m:rPr>
                  <m:sty m:val="p"/>
                </m:rPr>
                <w:rPr>
                  <w:rFonts w:ascii="Cambria Math" w:hAnsi="Cambria Math" w:cs="Cambria Math"/>
                  <w:szCs w:val="22"/>
                </w:rPr>
                <m:t>GSKILLS</m:t>
              </m:r>
            </m:e>
            <m:sub>
              <m:r>
                <m:rPr>
                  <m:sty m:val="p"/>
                </m:rPr>
                <w:rPr>
                  <w:rFonts w:ascii="Cambria Math" w:hAnsi="Cambria Math" w:cs="Cambria Math"/>
                  <w:szCs w:val="22"/>
                </w:rPr>
                <m:t>pooled</m:t>
              </m:r>
            </m:sub>
          </m:sSub>
          <m:r>
            <m:rPr>
              <m:sty m:val="p"/>
            </m:rPr>
            <w:rPr>
              <w:rFonts w:ascii="Cambria Math" w:hAnsi="Cambria Math" w:cs="Cambria Math"/>
              <w:szCs w:val="22"/>
            </w:rPr>
            <m:t>=</m:t>
          </m:r>
          <m:f>
            <m:fPr>
              <m:ctrlPr>
                <w:rPr>
                  <w:rFonts w:ascii="Cambria Math" w:hAnsi="Cambria Math" w:cs="Arial"/>
                  <w:szCs w:val="22"/>
                </w:rPr>
              </m:ctrlPr>
            </m:fPr>
            <m:num>
              <m:sSub>
                <m:sSubPr>
                  <m:ctrlPr>
                    <w:rPr>
                      <w:rFonts w:ascii="Cambria Math" w:hAnsi="Cambria Math" w:cs="Arial"/>
                      <w:szCs w:val="22"/>
                    </w:rPr>
                  </m:ctrlPr>
                </m:sSubPr>
                <m:e>
                  <m:r>
                    <m:rPr>
                      <m:sty m:val="p"/>
                    </m:rPr>
                    <w:rPr>
                      <w:rFonts w:ascii="Cambria Math" w:hAnsi="Cambria Math" w:cs="Arial"/>
                      <w:szCs w:val="22"/>
                    </w:rPr>
                    <m:t>Number of graduates with agreement to the generic skills items</m:t>
                  </m:r>
                </m:e>
                <m:sub>
                  <m:r>
                    <m:rPr>
                      <m:sty m:val="p"/>
                    </m:rPr>
                    <w:rPr>
                      <w:rFonts w:ascii="Cambria Math" w:hAnsi="Cambria Math" w:cs="Arial"/>
                      <w:szCs w:val="22"/>
                    </w:rPr>
                    <m:t>Y2–Y1</m:t>
                  </m:r>
                </m:sub>
              </m:sSub>
            </m:num>
            <m:den>
              <m:sSub>
                <m:sSubPr>
                  <m:ctrlPr>
                    <w:rPr>
                      <w:rFonts w:ascii="Cambria Math" w:hAnsi="Cambria Math" w:cs="Arial"/>
                      <w:szCs w:val="22"/>
                    </w:rPr>
                  </m:ctrlPr>
                </m:sSubPr>
                <m:e>
                  <m:r>
                    <m:rPr>
                      <m:sty m:val="p"/>
                    </m:rPr>
                    <w:rPr>
                      <w:rFonts w:ascii="Cambria Math" w:hAnsi="Cambria Math" w:cs="Arial"/>
                      <w:szCs w:val="22"/>
                    </w:rPr>
                    <m:t>Number of graduates with valid responses</m:t>
                  </m:r>
                </m:e>
                <m:sub>
                  <m:r>
                    <m:rPr>
                      <m:sty m:val="p"/>
                    </m:rPr>
                    <w:rPr>
                      <w:rFonts w:ascii="Cambria Math" w:hAnsi="Cambria Math" w:cs="Arial"/>
                      <w:szCs w:val="22"/>
                    </w:rPr>
                    <m:t>Y2–Y1</m:t>
                  </m:r>
                </m:sub>
              </m:sSub>
            </m:den>
          </m:f>
        </m:oMath>
      </m:oMathPara>
    </w:p>
    <w:p w:rsidR="00117419" w:rsidRPr="00B64785" w:rsidRDefault="00117419" w:rsidP="00117419">
      <w:pPr>
        <w:spacing w:before="120"/>
        <w:rPr>
          <w:rFonts w:cs="Arial"/>
          <w:szCs w:val="22"/>
        </w:rPr>
      </w:pPr>
      <w:r w:rsidRPr="00B64785">
        <w:rPr>
          <w:rFonts w:cs="Arial"/>
          <w:szCs w:val="22"/>
        </w:rPr>
        <w:t>Where:</w:t>
      </w:r>
    </w:p>
    <w:p w:rsidR="00117419" w:rsidRPr="00B64785" w:rsidRDefault="00117419" w:rsidP="009C40F6">
      <w:pPr>
        <w:spacing w:before="40"/>
        <w:ind w:left="567"/>
        <w:rPr>
          <w:rFonts w:cs="Arial"/>
          <w:szCs w:val="22"/>
        </w:rPr>
      </w:pPr>
      <w:r w:rsidRPr="00B64785">
        <w:rPr>
          <w:rFonts w:cs="Arial"/>
          <w:i/>
          <w:szCs w:val="22"/>
        </w:rPr>
        <w:t>Number of graduates with agreement to the generic skills items</w:t>
      </w:r>
      <w:r w:rsidR="00536A86">
        <w:rPr>
          <w:rFonts w:cs="Arial"/>
          <w:i/>
          <w:szCs w:val="22"/>
          <w:vertAlign w:val="subscript"/>
        </w:rPr>
        <w:t>Y2–Y1</w:t>
      </w:r>
      <w:r w:rsidRPr="00B64785">
        <w:rPr>
          <w:rFonts w:cs="Arial"/>
          <w:i/>
          <w:szCs w:val="22"/>
        </w:rPr>
        <w:t xml:space="preserve"> </w:t>
      </w:r>
      <w:r w:rsidR="00F10D43" w:rsidRPr="00B64785">
        <w:rPr>
          <w:rFonts w:cs="Arial"/>
          <w:szCs w:val="22"/>
        </w:rPr>
        <w:t>is the total number of</w:t>
      </w:r>
      <w:r w:rsidR="00C940B4" w:rsidRPr="00B64785">
        <w:rPr>
          <w:rFonts w:cs="Arial"/>
          <w:szCs w:val="22"/>
        </w:rPr>
        <w:t xml:space="preserve"> coursework</w:t>
      </w:r>
      <w:r w:rsidRPr="00B64785">
        <w:rPr>
          <w:rFonts w:cs="Arial"/>
          <w:szCs w:val="22"/>
        </w:rPr>
        <w:t xml:space="preserve"> graduates who responded to at least four of the six generic skills items and had a rounded average of 4 or 5 </w:t>
      </w:r>
      <w:r w:rsidR="00F84C13" w:rsidRPr="00B64785">
        <w:rPr>
          <w:rFonts w:cs="Arial"/>
          <w:szCs w:val="22"/>
        </w:rPr>
        <w:t xml:space="preserve">across </w:t>
      </w:r>
      <w:r w:rsidRPr="00B64785">
        <w:rPr>
          <w:rFonts w:cs="Arial"/>
          <w:szCs w:val="22"/>
        </w:rPr>
        <w:t>the items</w:t>
      </w:r>
      <w:r w:rsidR="00F84C13" w:rsidRPr="00B64785">
        <w:rPr>
          <w:rFonts w:cs="Arial"/>
          <w:szCs w:val="22"/>
        </w:rPr>
        <w:t>,</w:t>
      </w:r>
      <w:r w:rsidR="00255EA7" w:rsidRPr="00B64785">
        <w:rPr>
          <w:rFonts w:cs="Arial"/>
          <w:szCs w:val="22"/>
        </w:rPr>
        <w:t xml:space="preserve"> over the two years</w:t>
      </w:r>
      <w:r w:rsidR="000D6B56" w:rsidRPr="00B64785">
        <w:rPr>
          <w:rFonts w:cs="Arial"/>
          <w:szCs w:val="22"/>
        </w:rPr>
        <w:t xml:space="preserve"> </w:t>
      </w:r>
      <w:r w:rsidR="000D6B56" w:rsidRPr="00B64785">
        <w:rPr>
          <w:rFonts w:cs="Arial"/>
          <w:iCs/>
          <w:szCs w:val="22"/>
        </w:rPr>
        <w:t>combined</w:t>
      </w:r>
      <w:r w:rsidR="00F84C13" w:rsidRPr="00B64785">
        <w:rPr>
          <w:rFonts w:cs="Arial"/>
          <w:szCs w:val="22"/>
        </w:rPr>
        <w:t>,</w:t>
      </w:r>
      <w:r w:rsidRPr="00B64785">
        <w:rPr>
          <w:rFonts w:cs="Arial"/>
          <w:szCs w:val="22"/>
        </w:rPr>
        <w:t xml:space="preserve"> after filters are applied, with double degree students potentially counted twice </w:t>
      </w:r>
      <w:r w:rsidR="00E01FED" w:rsidRPr="00B64785">
        <w:rPr>
          <w:rFonts w:cs="Arial"/>
          <w:szCs w:val="22"/>
        </w:rPr>
        <w:t>if their study areas are different</w:t>
      </w:r>
    </w:p>
    <w:p w:rsidR="00117419" w:rsidRPr="00B64785" w:rsidRDefault="00117419" w:rsidP="009C40F6">
      <w:pPr>
        <w:spacing w:before="40"/>
        <w:ind w:left="567"/>
        <w:rPr>
          <w:rFonts w:cs="Arial"/>
          <w:szCs w:val="22"/>
        </w:rPr>
      </w:pPr>
      <w:r w:rsidRPr="00B64785">
        <w:rPr>
          <w:rFonts w:cs="Arial"/>
          <w:i/>
          <w:szCs w:val="22"/>
        </w:rPr>
        <w:t>Number of graduates with valid responses</w:t>
      </w:r>
      <w:r w:rsidR="00536A86">
        <w:rPr>
          <w:rFonts w:cs="Arial"/>
          <w:i/>
          <w:szCs w:val="22"/>
          <w:vertAlign w:val="subscript"/>
        </w:rPr>
        <w:t>Y2–Y1</w:t>
      </w:r>
      <w:r w:rsidRPr="00B64785">
        <w:rPr>
          <w:rFonts w:cs="Arial"/>
          <w:szCs w:val="22"/>
        </w:rPr>
        <w:t xml:space="preserve"> is the total number of </w:t>
      </w:r>
      <w:r w:rsidR="00C940B4" w:rsidRPr="00B64785">
        <w:rPr>
          <w:rFonts w:cs="Arial"/>
          <w:szCs w:val="22"/>
        </w:rPr>
        <w:t>coursework</w:t>
      </w:r>
      <w:r w:rsidRPr="00B64785">
        <w:rPr>
          <w:rFonts w:cs="Arial"/>
          <w:szCs w:val="22"/>
        </w:rPr>
        <w:t xml:space="preserve"> graduates who responded to at least four of the six generic skills items</w:t>
      </w:r>
      <w:r w:rsidR="00F84C13" w:rsidRPr="00B64785">
        <w:rPr>
          <w:rFonts w:cs="Arial"/>
          <w:szCs w:val="22"/>
        </w:rPr>
        <w:t>,</w:t>
      </w:r>
      <w:r w:rsidRPr="00B64785">
        <w:rPr>
          <w:rFonts w:cs="Arial"/>
          <w:szCs w:val="22"/>
        </w:rPr>
        <w:t xml:space="preserve"> </w:t>
      </w:r>
      <w:r w:rsidR="00255EA7" w:rsidRPr="00B64785">
        <w:rPr>
          <w:rFonts w:cs="Arial"/>
          <w:szCs w:val="22"/>
        </w:rPr>
        <w:t>over the two years</w:t>
      </w:r>
      <w:r w:rsidR="000D6B56" w:rsidRPr="00B64785">
        <w:rPr>
          <w:rFonts w:cs="Arial"/>
          <w:szCs w:val="22"/>
        </w:rPr>
        <w:t xml:space="preserve"> </w:t>
      </w:r>
      <w:r w:rsidR="000D6B56" w:rsidRPr="00B64785">
        <w:rPr>
          <w:rFonts w:cs="Arial"/>
          <w:iCs/>
          <w:szCs w:val="22"/>
        </w:rPr>
        <w:t>combined</w:t>
      </w:r>
      <w:r w:rsidR="00F84C13" w:rsidRPr="00B64785">
        <w:rPr>
          <w:rFonts w:cs="Arial"/>
          <w:szCs w:val="22"/>
        </w:rPr>
        <w:t>,</w:t>
      </w:r>
      <w:r w:rsidR="00255EA7" w:rsidRPr="00B64785">
        <w:rPr>
          <w:rFonts w:cs="Arial"/>
          <w:szCs w:val="22"/>
        </w:rPr>
        <w:t xml:space="preserve"> </w:t>
      </w:r>
      <w:r w:rsidRPr="00B64785">
        <w:rPr>
          <w:rFonts w:cs="Arial"/>
          <w:szCs w:val="22"/>
        </w:rPr>
        <w:t xml:space="preserve">after filters are applied, with double degree students counted twice </w:t>
      </w:r>
      <w:r w:rsidR="00E01FED" w:rsidRPr="00B64785">
        <w:rPr>
          <w:rFonts w:cs="Arial"/>
          <w:szCs w:val="22"/>
        </w:rPr>
        <w:t>if their study areas are different</w:t>
      </w:r>
    </w:p>
    <w:p w:rsidR="00117419" w:rsidRPr="00B64785" w:rsidRDefault="00117419" w:rsidP="00117419">
      <w:pPr>
        <w:spacing w:before="120"/>
        <w:rPr>
          <w:rFonts w:cs="Arial"/>
          <w:szCs w:val="22"/>
        </w:rPr>
      </w:pPr>
      <w:r w:rsidRPr="00B64785">
        <w:rPr>
          <w:rFonts w:cs="Arial"/>
          <w:szCs w:val="22"/>
        </w:rPr>
        <w:t>The six generic skills items are:</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6: The course helped me develop my ability as a team member</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14: The course sharpened my analytic skills</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23: The course developed my problem-solving skills</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32: The course improved my skills in written communications</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42: As a result of my course, I feel confident about tackling unfamiliar problems</w:t>
      </w:r>
    </w:p>
    <w:p w:rsidR="00117419" w:rsidRPr="00B64785" w:rsidRDefault="00117419" w:rsidP="009C40F6">
      <w:pPr>
        <w:pStyle w:val="ListParagraph"/>
        <w:numPr>
          <w:ilvl w:val="0"/>
          <w:numId w:val="21"/>
        </w:numPr>
        <w:spacing w:before="40"/>
        <w:ind w:left="426" w:hanging="426"/>
        <w:rPr>
          <w:rFonts w:cs="Arial"/>
          <w:szCs w:val="22"/>
        </w:rPr>
      </w:pPr>
      <w:r w:rsidRPr="00B64785">
        <w:rPr>
          <w:rFonts w:cs="Arial"/>
          <w:szCs w:val="22"/>
        </w:rPr>
        <w:t>Question 43: My course helped me to develop the ability to plan my own work</w:t>
      </w:r>
    </w:p>
    <w:p w:rsidR="00117419" w:rsidRPr="00B64785" w:rsidRDefault="00117419" w:rsidP="00117419">
      <w:pPr>
        <w:spacing w:before="120"/>
        <w:rPr>
          <w:rFonts w:cs="Arial"/>
          <w:iCs/>
          <w:szCs w:val="22"/>
        </w:rPr>
      </w:pPr>
      <w:r w:rsidRPr="00B64785">
        <w:rPr>
          <w:rFonts w:cs="Arial"/>
          <w:iCs/>
          <w:szCs w:val="22"/>
        </w:rPr>
        <w:t xml:space="preserve">After filters are applied, agreement is determined for each graduate who has a valid response for the relevant CEQ major, i.e. responded to at least four of the six generic skills items. The graduate has agreement to the generic skills items if their rounded average </w:t>
      </w:r>
      <w:r w:rsidR="00F84C13" w:rsidRPr="00B64785">
        <w:rPr>
          <w:rFonts w:cs="Arial"/>
          <w:iCs/>
          <w:szCs w:val="22"/>
        </w:rPr>
        <w:t>across</w:t>
      </w:r>
      <w:r w:rsidRPr="00B64785">
        <w:rPr>
          <w:rFonts w:cs="Arial"/>
          <w:iCs/>
          <w:szCs w:val="22"/>
        </w:rPr>
        <w:t xml:space="preserve"> the items is 4 or 5, where the rounded average is calculated as follows:</w:t>
      </w:r>
    </w:p>
    <w:p w:rsidR="00117419" w:rsidRPr="00B64785" w:rsidRDefault="00117419" w:rsidP="00117419">
      <w:pPr>
        <w:spacing w:before="120"/>
        <w:ind w:firstLine="567"/>
      </w:pPr>
      <w:r w:rsidRPr="00B64785">
        <w:rPr>
          <w:rFonts w:cs="Arial"/>
          <w:iCs/>
          <w:position w:val="-32"/>
          <w:szCs w:val="22"/>
        </w:rPr>
        <w:object w:dxaOrig="7760" w:dyaOrig="760">
          <v:shape id="_x0000_i1026" type="#_x0000_t75" style="width:386.25pt;height:37.5pt" o:ole="">
            <v:imagedata r:id="rId10" o:title=""/>
          </v:shape>
          <o:OLEObject Type="Embed" ProgID="Equation.3" ShapeID="_x0000_i1026" DrawAspect="Content" ObjectID="_1638691572" r:id="rId11"/>
        </w:object>
      </w:r>
    </w:p>
    <w:p w:rsidR="00117419" w:rsidRPr="00B64785" w:rsidRDefault="00117419" w:rsidP="00117419">
      <w:pPr>
        <w:spacing w:before="120"/>
        <w:rPr>
          <w:rFonts w:cs="Arial"/>
          <w:szCs w:val="22"/>
        </w:rPr>
      </w:pPr>
      <w:r w:rsidRPr="00B64785">
        <w:rPr>
          <w:rFonts w:cs="Arial"/>
          <w:szCs w:val="22"/>
        </w:rPr>
        <w:t>Where:</w:t>
      </w:r>
    </w:p>
    <w:p w:rsidR="00117419" w:rsidRPr="00B64785" w:rsidRDefault="00117419" w:rsidP="009C40F6">
      <w:pPr>
        <w:spacing w:before="40"/>
        <w:ind w:left="601"/>
        <w:rPr>
          <w:rFonts w:cs="Arial"/>
          <w:szCs w:val="22"/>
        </w:rPr>
      </w:pPr>
      <w:r w:rsidRPr="00B64785">
        <w:rPr>
          <w:rFonts w:cs="Arial"/>
          <w:i/>
          <w:szCs w:val="22"/>
        </w:rPr>
        <w:t>round</w:t>
      </w:r>
      <w:r w:rsidRPr="00B64785">
        <w:rPr>
          <w:rFonts w:cs="Arial"/>
          <w:szCs w:val="22"/>
        </w:rPr>
        <w:t xml:space="preserve"> is the round function which rounds up to the nearest whole number if the number if the fractional part is 0.5 or greater, or rounds down to the nearest whole number if less than 0.5</w:t>
      </w:r>
    </w:p>
    <w:p w:rsidR="00117419" w:rsidRPr="00B64785" w:rsidRDefault="00117419" w:rsidP="009C40F6">
      <w:pPr>
        <w:spacing w:before="40"/>
        <w:ind w:left="601"/>
        <w:rPr>
          <w:rFonts w:cs="Arial"/>
          <w:szCs w:val="22"/>
        </w:rPr>
      </w:pPr>
      <w:r w:rsidRPr="00B64785">
        <w:rPr>
          <w:rFonts w:cs="Arial"/>
          <w:i/>
          <w:szCs w:val="22"/>
        </w:rPr>
        <w:t>Q6</w:t>
      </w:r>
      <w:r w:rsidRPr="00B64785">
        <w:rPr>
          <w:rFonts w:cs="Arial"/>
          <w:szCs w:val="22"/>
        </w:rPr>
        <w:t xml:space="preserve"> is the response value to Question 6, if answered, or 0 if unanswered</w:t>
      </w:r>
    </w:p>
    <w:p w:rsidR="00117419" w:rsidRPr="00B64785" w:rsidRDefault="00117419" w:rsidP="009C40F6">
      <w:pPr>
        <w:spacing w:beforeLines="40" w:before="96"/>
        <w:ind w:left="600"/>
        <w:rPr>
          <w:rFonts w:cs="Arial"/>
          <w:szCs w:val="22"/>
        </w:rPr>
      </w:pPr>
      <w:r w:rsidRPr="00B64785">
        <w:rPr>
          <w:rFonts w:cs="Arial"/>
          <w:i/>
          <w:szCs w:val="22"/>
        </w:rPr>
        <w:t>Q14</w:t>
      </w:r>
      <w:r w:rsidRPr="00B64785">
        <w:rPr>
          <w:rFonts w:cs="Arial"/>
          <w:szCs w:val="22"/>
        </w:rPr>
        <w:t xml:space="preserve"> is the response value to Question 14, if answered, or 0 if unanswered</w:t>
      </w:r>
    </w:p>
    <w:p w:rsidR="00117419" w:rsidRPr="00B64785" w:rsidRDefault="00117419" w:rsidP="009C40F6">
      <w:pPr>
        <w:spacing w:beforeLines="40" w:before="96"/>
        <w:ind w:left="600"/>
        <w:rPr>
          <w:rFonts w:cs="Arial"/>
          <w:szCs w:val="22"/>
        </w:rPr>
      </w:pPr>
      <w:r w:rsidRPr="00B64785">
        <w:rPr>
          <w:rFonts w:cs="Arial"/>
          <w:i/>
          <w:szCs w:val="22"/>
        </w:rPr>
        <w:t>Q23</w:t>
      </w:r>
      <w:r w:rsidRPr="00B64785">
        <w:rPr>
          <w:rFonts w:cs="Arial"/>
          <w:szCs w:val="22"/>
        </w:rPr>
        <w:t xml:space="preserve"> is the response value to Question 23, if answered, or 0 if unanswered</w:t>
      </w:r>
    </w:p>
    <w:p w:rsidR="00117419" w:rsidRPr="00B64785" w:rsidRDefault="00117419" w:rsidP="009C40F6">
      <w:pPr>
        <w:spacing w:beforeLines="40" w:before="96"/>
        <w:ind w:left="600"/>
        <w:rPr>
          <w:rFonts w:cs="Arial"/>
          <w:szCs w:val="22"/>
        </w:rPr>
      </w:pPr>
      <w:r w:rsidRPr="00B64785">
        <w:rPr>
          <w:rFonts w:cs="Arial"/>
          <w:i/>
          <w:szCs w:val="22"/>
        </w:rPr>
        <w:t>Q32</w:t>
      </w:r>
      <w:r w:rsidRPr="00B64785">
        <w:rPr>
          <w:rFonts w:cs="Arial"/>
          <w:szCs w:val="22"/>
        </w:rPr>
        <w:t xml:space="preserve"> is the response value to Question 32, if answered, or 0 if unanswered</w:t>
      </w:r>
    </w:p>
    <w:p w:rsidR="00117419" w:rsidRPr="00B64785" w:rsidRDefault="00117419" w:rsidP="009C40F6">
      <w:pPr>
        <w:spacing w:beforeLines="40" w:before="96"/>
        <w:ind w:left="600"/>
        <w:rPr>
          <w:rFonts w:cs="Arial"/>
          <w:szCs w:val="22"/>
        </w:rPr>
      </w:pPr>
      <w:r w:rsidRPr="00B64785">
        <w:rPr>
          <w:rFonts w:cs="Arial"/>
          <w:i/>
          <w:szCs w:val="22"/>
        </w:rPr>
        <w:t>Q42</w:t>
      </w:r>
      <w:r w:rsidRPr="00B64785">
        <w:rPr>
          <w:rFonts w:cs="Arial"/>
          <w:szCs w:val="22"/>
        </w:rPr>
        <w:t xml:space="preserve"> is the response value to Question 42, if answered, or 0 if unanswered</w:t>
      </w:r>
    </w:p>
    <w:p w:rsidR="00117419" w:rsidRPr="00B64785" w:rsidRDefault="00117419" w:rsidP="009C40F6">
      <w:pPr>
        <w:spacing w:beforeLines="40" w:before="96"/>
        <w:ind w:left="600"/>
        <w:rPr>
          <w:rFonts w:cs="Arial"/>
          <w:szCs w:val="22"/>
        </w:rPr>
      </w:pPr>
      <w:r w:rsidRPr="00B64785">
        <w:rPr>
          <w:rFonts w:cs="Arial"/>
          <w:i/>
          <w:szCs w:val="22"/>
        </w:rPr>
        <w:t>Q43</w:t>
      </w:r>
      <w:r w:rsidRPr="00B64785">
        <w:rPr>
          <w:rFonts w:cs="Arial"/>
          <w:szCs w:val="22"/>
        </w:rPr>
        <w:t xml:space="preserve"> is the response value to Question 43, if answered, or 0 if unanswered</w:t>
      </w:r>
    </w:p>
    <w:p w:rsidR="00117419" w:rsidRPr="00B64785" w:rsidRDefault="00117419" w:rsidP="009C40F6">
      <w:pPr>
        <w:spacing w:beforeLines="40" w:before="96"/>
        <w:ind w:left="567"/>
        <w:rPr>
          <w:rFonts w:cs="Arial"/>
          <w:szCs w:val="22"/>
        </w:rPr>
      </w:pPr>
      <w:r w:rsidRPr="00B64785">
        <w:rPr>
          <w:rFonts w:cs="Arial"/>
          <w:i/>
          <w:szCs w:val="22"/>
        </w:rPr>
        <w:t>Number of questions answered</w:t>
      </w:r>
      <w:r w:rsidRPr="00B64785">
        <w:rPr>
          <w:rFonts w:cs="Arial"/>
          <w:szCs w:val="22"/>
        </w:rPr>
        <w:t xml:space="preserve"> is the number of generic skills items to which the graduate validly responded for the relevant CEQ major</w:t>
      </w:r>
    </w:p>
    <w:p w:rsidR="00117419" w:rsidRPr="00B64785" w:rsidRDefault="00117419" w:rsidP="009C40F6">
      <w:pPr>
        <w:spacing w:before="120"/>
      </w:pPr>
      <w:r w:rsidRPr="00B64785">
        <w:t xml:space="preserve">An example of how agreement with generic skills is calculated for a student can be found </w:t>
      </w:r>
      <w:r w:rsidR="00657E0C" w:rsidRPr="00B64785">
        <w:t>in Table </w:t>
      </w:r>
      <w:r w:rsidR="005D08F7">
        <w:t>4</w:t>
      </w:r>
      <w:r w:rsidRPr="00B64785">
        <w:t>:</w:t>
      </w:r>
    </w:p>
    <w:p w:rsidR="00117419" w:rsidRPr="00B64785" w:rsidRDefault="00117419" w:rsidP="00117419">
      <w:pPr>
        <w:pStyle w:val="Tablecaption"/>
        <w:spacing w:before="120"/>
      </w:pPr>
      <w:bookmarkStart w:id="10" w:name="_Toc316895703"/>
      <w:r w:rsidRPr="00B64785">
        <w:t xml:space="preserve">Table </w:t>
      </w:r>
      <w:r w:rsidR="005D08F7">
        <w:t>4</w:t>
      </w:r>
      <w:r w:rsidRPr="00B64785">
        <w:t>: Example of a set of student responses to the six generic skills items</w:t>
      </w:r>
      <w:bookmarkEnd w:id="10"/>
    </w:p>
    <w:tbl>
      <w:tblPr>
        <w:tblStyle w:val="TableGrid"/>
        <w:tblW w:w="0" w:type="auto"/>
        <w:tblInd w:w="208" w:type="dxa"/>
        <w:tblBorders>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563"/>
        <w:gridCol w:w="2531"/>
      </w:tblGrid>
      <w:tr w:rsidR="00117419" w:rsidRPr="00B64785" w:rsidTr="00373F49">
        <w:tc>
          <w:tcPr>
            <w:tcW w:w="6563" w:type="dxa"/>
            <w:tcBorders>
              <w:top w:val="single" w:sz="4" w:space="0" w:color="auto"/>
              <w:bottom w:val="single" w:sz="4" w:space="0" w:color="auto"/>
            </w:tcBorders>
          </w:tcPr>
          <w:p w:rsidR="00117419" w:rsidRPr="00B64785" w:rsidRDefault="00117419" w:rsidP="005E0625">
            <w:pPr>
              <w:spacing w:before="120"/>
              <w:rPr>
                <w:b/>
                <w:sz w:val="16"/>
                <w:szCs w:val="16"/>
              </w:rPr>
            </w:pPr>
            <w:r w:rsidRPr="00B64785">
              <w:rPr>
                <w:b/>
                <w:sz w:val="16"/>
                <w:szCs w:val="16"/>
              </w:rPr>
              <w:t>Survey question</w:t>
            </w:r>
          </w:p>
        </w:tc>
        <w:tc>
          <w:tcPr>
            <w:tcW w:w="2531" w:type="dxa"/>
            <w:tcBorders>
              <w:top w:val="single" w:sz="4" w:space="0" w:color="auto"/>
              <w:bottom w:val="single" w:sz="4" w:space="0" w:color="auto"/>
            </w:tcBorders>
          </w:tcPr>
          <w:p w:rsidR="00117419" w:rsidRPr="00B64785" w:rsidRDefault="00117419" w:rsidP="005E0625">
            <w:pPr>
              <w:spacing w:before="120"/>
              <w:rPr>
                <w:b/>
                <w:sz w:val="16"/>
                <w:szCs w:val="16"/>
              </w:rPr>
            </w:pPr>
            <w:r w:rsidRPr="00B64785">
              <w:rPr>
                <w:b/>
                <w:sz w:val="16"/>
                <w:szCs w:val="16"/>
              </w:rPr>
              <w:t>Student response</w:t>
            </w:r>
          </w:p>
        </w:tc>
      </w:tr>
      <w:tr w:rsidR="00117419" w:rsidRPr="00B64785" w:rsidTr="00373F49">
        <w:tc>
          <w:tcPr>
            <w:tcW w:w="6563" w:type="dxa"/>
            <w:tcBorders>
              <w:top w:val="single" w:sz="4" w:space="0" w:color="auto"/>
            </w:tcBorders>
          </w:tcPr>
          <w:p w:rsidR="00117419" w:rsidRPr="00B64785" w:rsidRDefault="00117419" w:rsidP="005E0625">
            <w:pPr>
              <w:spacing w:before="120"/>
              <w:rPr>
                <w:sz w:val="16"/>
                <w:szCs w:val="16"/>
              </w:rPr>
            </w:pPr>
            <w:r w:rsidRPr="00B64785">
              <w:rPr>
                <w:sz w:val="16"/>
                <w:szCs w:val="16"/>
              </w:rPr>
              <w:t>Question 6: The course helped me develop my ability as a team member</w:t>
            </w:r>
          </w:p>
        </w:tc>
        <w:tc>
          <w:tcPr>
            <w:tcW w:w="2531" w:type="dxa"/>
            <w:tcBorders>
              <w:top w:val="single" w:sz="4" w:space="0" w:color="auto"/>
            </w:tcBorders>
          </w:tcPr>
          <w:p w:rsidR="00117419" w:rsidRPr="00B64785" w:rsidRDefault="00117419" w:rsidP="005E0625">
            <w:pPr>
              <w:spacing w:before="120"/>
              <w:rPr>
                <w:sz w:val="16"/>
                <w:szCs w:val="16"/>
              </w:rPr>
            </w:pPr>
            <w:r w:rsidRPr="00B64785">
              <w:rPr>
                <w:sz w:val="16"/>
                <w:szCs w:val="16"/>
              </w:rPr>
              <w:t>4 (agree)</w:t>
            </w:r>
          </w:p>
        </w:tc>
      </w:tr>
      <w:tr w:rsidR="00117419" w:rsidRPr="00B64785" w:rsidTr="00373F49">
        <w:tc>
          <w:tcPr>
            <w:tcW w:w="6563" w:type="dxa"/>
          </w:tcPr>
          <w:p w:rsidR="00117419" w:rsidRPr="00B64785" w:rsidRDefault="00117419" w:rsidP="005E0625">
            <w:pPr>
              <w:spacing w:before="120"/>
              <w:rPr>
                <w:sz w:val="16"/>
                <w:szCs w:val="16"/>
              </w:rPr>
            </w:pPr>
            <w:r w:rsidRPr="00B64785">
              <w:rPr>
                <w:sz w:val="16"/>
                <w:szCs w:val="16"/>
              </w:rPr>
              <w:t>Question 14: The course sharpened my analytic skills</w:t>
            </w:r>
          </w:p>
        </w:tc>
        <w:tc>
          <w:tcPr>
            <w:tcW w:w="2531" w:type="dxa"/>
          </w:tcPr>
          <w:p w:rsidR="00117419" w:rsidRPr="00B64785" w:rsidRDefault="00117419" w:rsidP="005E0625">
            <w:pPr>
              <w:spacing w:before="120"/>
              <w:rPr>
                <w:sz w:val="16"/>
                <w:szCs w:val="16"/>
              </w:rPr>
            </w:pPr>
            <w:r w:rsidRPr="00B64785">
              <w:rPr>
                <w:sz w:val="16"/>
                <w:szCs w:val="16"/>
              </w:rPr>
              <w:t>2 (disagree)</w:t>
            </w:r>
          </w:p>
        </w:tc>
      </w:tr>
      <w:tr w:rsidR="00117419" w:rsidRPr="00B64785" w:rsidTr="00373F49">
        <w:tc>
          <w:tcPr>
            <w:tcW w:w="6563" w:type="dxa"/>
          </w:tcPr>
          <w:p w:rsidR="00117419" w:rsidRPr="00B64785" w:rsidRDefault="00117419" w:rsidP="005E0625">
            <w:pPr>
              <w:spacing w:before="120"/>
              <w:rPr>
                <w:sz w:val="16"/>
                <w:szCs w:val="16"/>
              </w:rPr>
            </w:pPr>
            <w:r w:rsidRPr="00B64785">
              <w:rPr>
                <w:sz w:val="16"/>
                <w:szCs w:val="16"/>
              </w:rPr>
              <w:t>Question 23: The course developed my problem-solving skills</w:t>
            </w:r>
          </w:p>
        </w:tc>
        <w:tc>
          <w:tcPr>
            <w:tcW w:w="2531" w:type="dxa"/>
          </w:tcPr>
          <w:p w:rsidR="00117419" w:rsidRPr="00B64785" w:rsidRDefault="00117419" w:rsidP="005E0625">
            <w:pPr>
              <w:spacing w:before="120"/>
              <w:rPr>
                <w:sz w:val="16"/>
                <w:szCs w:val="16"/>
              </w:rPr>
            </w:pPr>
            <w:r w:rsidRPr="00B64785">
              <w:rPr>
                <w:sz w:val="16"/>
                <w:szCs w:val="16"/>
              </w:rPr>
              <w:t>3 (neither agree or disagree)</w:t>
            </w:r>
          </w:p>
        </w:tc>
      </w:tr>
      <w:tr w:rsidR="00117419" w:rsidRPr="00B64785" w:rsidTr="00373F49">
        <w:tc>
          <w:tcPr>
            <w:tcW w:w="6563" w:type="dxa"/>
          </w:tcPr>
          <w:p w:rsidR="00117419" w:rsidRPr="00B64785" w:rsidRDefault="00117419" w:rsidP="005E0625">
            <w:pPr>
              <w:spacing w:before="120"/>
              <w:rPr>
                <w:sz w:val="16"/>
                <w:szCs w:val="16"/>
              </w:rPr>
            </w:pPr>
            <w:r w:rsidRPr="00B64785">
              <w:rPr>
                <w:sz w:val="16"/>
                <w:szCs w:val="16"/>
              </w:rPr>
              <w:t>Question 32: The course improved my skills in written communications</w:t>
            </w:r>
          </w:p>
        </w:tc>
        <w:tc>
          <w:tcPr>
            <w:tcW w:w="2531" w:type="dxa"/>
          </w:tcPr>
          <w:p w:rsidR="00117419" w:rsidRPr="00B64785" w:rsidRDefault="00117419" w:rsidP="005E0625">
            <w:pPr>
              <w:spacing w:before="120"/>
              <w:rPr>
                <w:sz w:val="16"/>
                <w:szCs w:val="16"/>
              </w:rPr>
            </w:pPr>
            <w:r w:rsidRPr="00B64785">
              <w:rPr>
                <w:sz w:val="16"/>
                <w:szCs w:val="16"/>
              </w:rPr>
              <w:t>3</w:t>
            </w:r>
          </w:p>
        </w:tc>
      </w:tr>
      <w:tr w:rsidR="00117419" w:rsidRPr="00B64785" w:rsidTr="00373F49">
        <w:tc>
          <w:tcPr>
            <w:tcW w:w="6563" w:type="dxa"/>
          </w:tcPr>
          <w:p w:rsidR="00117419" w:rsidRPr="00B64785" w:rsidRDefault="00117419" w:rsidP="005E0625">
            <w:pPr>
              <w:spacing w:before="120"/>
              <w:rPr>
                <w:sz w:val="16"/>
                <w:szCs w:val="16"/>
              </w:rPr>
            </w:pPr>
            <w:r w:rsidRPr="00B64785">
              <w:rPr>
                <w:sz w:val="16"/>
                <w:szCs w:val="16"/>
              </w:rPr>
              <w:t>Question 42: As a result of my course, I feel confident about tackling unfamiliar problems</w:t>
            </w:r>
          </w:p>
        </w:tc>
        <w:tc>
          <w:tcPr>
            <w:tcW w:w="2531" w:type="dxa"/>
          </w:tcPr>
          <w:p w:rsidR="00117419" w:rsidRPr="00B64785" w:rsidRDefault="00117419" w:rsidP="005E0625">
            <w:pPr>
              <w:spacing w:before="120"/>
              <w:rPr>
                <w:sz w:val="16"/>
                <w:szCs w:val="16"/>
              </w:rPr>
            </w:pPr>
            <w:r w:rsidRPr="00B64785">
              <w:rPr>
                <w:sz w:val="16"/>
                <w:szCs w:val="16"/>
              </w:rPr>
              <w:t>4</w:t>
            </w:r>
          </w:p>
        </w:tc>
      </w:tr>
      <w:tr w:rsidR="00117419" w:rsidRPr="00B64785" w:rsidTr="00373F49">
        <w:tc>
          <w:tcPr>
            <w:tcW w:w="6563" w:type="dxa"/>
          </w:tcPr>
          <w:p w:rsidR="00117419" w:rsidRPr="00B64785" w:rsidRDefault="00117419" w:rsidP="005E0625">
            <w:pPr>
              <w:spacing w:before="120"/>
              <w:rPr>
                <w:sz w:val="16"/>
                <w:szCs w:val="16"/>
              </w:rPr>
            </w:pPr>
            <w:r w:rsidRPr="00B64785">
              <w:rPr>
                <w:sz w:val="16"/>
                <w:szCs w:val="16"/>
              </w:rPr>
              <w:t>Question 43: My course helped me to develop the ability to plan my own work</w:t>
            </w:r>
          </w:p>
        </w:tc>
        <w:tc>
          <w:tcPr>
            <w:tcW w:w="2531" w:type="dxa"/>
          </w:tcPr>
          <w:p w:rsidR="00117419" w:rsidRPr="00B64785" w:rsidRDefault="00117419" w:rsidP="005E0625">
            <w:pPr>
              <w:spacing w:before="120"/>
              <w:rPr>
                <w:sz w:val="16"/>
                <w:szCs w:val="16"/>
              </w:rPr>
            </w:pPr>
            <w:r w:rsidRPr="00B64785">
              <w:rPr>
                <w:sz w:val="16"/>
                <w:szCs w:val="16"/>
              </w:rPr>
              <w:t>3</w:t>
            </w:r>
          </w:p>
        </w:tc>
      </w:tr>
    </w:tbl>
    <w:p w:rsidR="00117419" w:rsidRPr="00B64785" w:rsidRDefault="00117419" w:rsidP="00117419">
      <w:pPr>
        <w:spacing w:before="120"/>
      </w:pPr>
      <w:r w:rsidRPr="00B64785">
        <w:t xml:space="preserve">All six questions were answered by the student therefore this is a valid response and so agreement will be determined. The average score </w:t>
      </w:r>
      <w:r w:rsidR="000155D1" w:rsidRPr="00B64785">
        <w:t>across</w:t>
      </w:r>
      <w:r w:rsidRPr="00B64785">
        <w:t xml:space="preserve"> the six questions is (4+2+3+3+4+3)/6 = 19/6 = 3.16. The </w:t>
      </w:r>
      <w:r w:rsidRPr="00B64785">
        <w:lastRenderedPageBreak/>
        <w:t>average score is then rounded to the nearest whole number, in this case 3. Therefore this student did not indicate agreement with the generic skills items and so would be counted only in the denominator of the indicator (</w:t>
      </w:r>
      <w:proofErr w:type="spellStart"/>
      <w:r w:rsidRPr="00B64785">
        <w:t>GSKILLS</w:t>
      </w:r>
      <w:r w:rsidR="000155D1" w:rsidRPr="00B64785">
        <w:rPr>
          <w:vertAlign w:val="subscript"/>
        </w:rPr>
        <w:t>pooled</w:t>
      </w:r>
      <w:proofErr w:type="spellEnd"/>
      <w:r w:rsidRPr="00B64785">
        <w:t xml:space="preserve"> above).</w:t>
      </w:r>
    </w:p>
    <w:p w:rsidR="00D173BD" w:rsidRPr="00210F1C" w:rsidRDefault="00D173BD" w:rsidP="00D173BD">
      <w:pPr>
        <w:spacing w:before="120"/>
      </w:pPr>
      <w:r w:rsidRPr="00210F1C">
        <w:t xml:space="preserve">The 90% confidence interval for the </w:t>
      </w:r>
      <w:r>
        <w:t xml:space="preserve">satisfaction with generic skills </w:t>
      </w:r>
      <w:r w:rsidRPr="00210F1C">
        <w:t>indicator is calculated as follows:</w:t>
      </w:r>
    </w:p>
    <w:p w:rsidR="00D173BD" w:rsidRDefault="00160E60" w:rsidP="00D173BD">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GSKILLS</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GSKILLS</m:t>
                  </m:r>
                </m:e>
              </m:acc>
            </m:sub>
          </m:sSub>
        </m:oMath>
      </m:oMathPara>
    </w:p>
    <w:p w:rsidR="00D173BD" w:rsidRPr="00D666A1" w:rsidRDefault="00D173BD" w:rsidP="00D173BD">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D173BD" w:rsidRPr="002E6A45" w:rsidRDefault="00160E60" w:rsidP="00D173BD">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D173BD" w:rsidRPr="006A786D" w:rsidRDefault="00D173BD" w:rsidP="00D173BD">
      <w:pPr>
        <w:tabs>
          <w:tab w:val="left" w:pos="993"/>
        </w:tabs>
        <w:jc w:val="center"/>
        <w:rPr>
          <w:rFonts w:cs="Arial"/>
        </w:rPr>
      </w:pPr>
    </w:p>
    <w:p w:rsidR="00D173BD" w:rsidRPr="00D666A1" w:rsidRDefault="00160E60" w:rsidP="00D173BD">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with agreement to the generic skills items</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Para>
      <w:r w:rsidR="00D173BD">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with agreement to the generic skills items</m:t>
            </m:r>
          </m:e>
          <m:sub>
            <m:r>
              <m:rPr>
                <m:sty m:val="p"/>
              </m:rPr>
              <w:rPr>
                <w:rFonts w:ascii="Cambria Math" w:hAnsi="Cambria Math" w:cs="Arial"/>
                <w:szCs w:val="22"/>
              </w:rPr>
              <m:t>Y2–Y1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w:p>
    <w:p w:rsidR="00D173BD" w:rsidRPr="006A786D" w:rsidRDefault="00D173BD" w:rsidP="00D173BD">
      <w:pPr>
        <w:tabs>
          <w:tab w:val="left" w:pos="993"/>
        </w:tabs>
        <w:jc w:val="center"/>
        <w:rPr>
          <w:rFonts w:cs="Arial"/>
        </w:rPr>
      </w:pPr>
    </w:p>
    <w:p w:rsidR="00D173BD" w:rsidRPr="00D666A1" w:rsidRDefault="00160E60" w:rsidP="00D173BD">
      <w:pPr>
        <w:tabs>
          <w:tab w:val="left" w:pos="993"/>
        </w:tabs>
        <w:spacing w:after="120"/>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Para>
      <w:r w:rsidR="00D173BD">
        <w:rPr>
          <w:rFonts w:cs="Arial"/>
        </w:rPr>
        <w:t xml:space="preserve">     </w:t>
      </w:r>
      <m:oMath>
        <m:r>
          <w:rPr>
            <w:rFonts w:ascii="Cambria Math" w:hAnsi="Cambria Math"/>
          </w:rPr>
          <m:t xml:space="preserve">= </m:t>
        </m:r>
        <m:sSub>
          <m:sSubPr>
            <m:ctrlPr>
              <w:rPr>
                <w:rFonts w:ascii="Cambria Math" w:hAnsi="Cambria Math" w:cs="Arial"/>
                <w:szCs w:val="22"/>
              </w:rPr>
            </m:ctrlPr>
          </m:sSubPr>
          <m:e>
            <m:r>
              <m:rPr>
                <m:sty m:val="p"/>
              </m:rPr>
              <w:rPr>
                <w:rFonts w:ascii="Cambria Math" w:hAnsi="Cambria Math" w:cs="Arial"/>
                <w:szCs w:val="22"/>
              </w:rPr>
              <m:t>Number of graduates with a valid response</m:t>
            </m:r>
          </m:e>
          <m:sub>
            <m:r>
              <m:rPr>
                <m:sty m:val="p"/>
              </m:rPr>
              <w:rPr>
                <w:rFonts w:ascii="Cambria Math" w:hAnsi="Cambria Math" w:cs="Arial"/>
                <w:szCs w:val="22"/>
              </w:rPr>
              <m:t>Y2–Y1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w:p>
    <w:p w:rsidR="00D173BD" w:rsidRPr="005E0B65" w:rsidRDefault="00D173BD" w:rsidP="00D173BD">
      <w:pPr>
        <w:spacing w:before="120"/>
        <w:rPr>
          <w:rFonts w:cs="Arial"/>
          <w:szCs w:val="22"/>
        </w:rPr>
      </w:pPr>
      <w:r w:rsidRPr="005E0B65">
        <w:rPr>
          <w:rFonts w:cs="Arial"/>
          <w:szCs w:val="22"/>
        </w:rPr>
        <w:t>Where:</w:t>
      </w:r>
    </w:p>
    <w:p w:rsidR="00D173BD" w:rsidRPr="005E0B65" w:rsidRDefault="00160E60" w:rsidP="00D173BD">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GSKILLS</m:t>
                </m:r>
              </m:e>
            </m:acc>
          </m:e>
          <m:sub>
            <m:r>
              <w:rPr>
                <w:rFonts w:ascii="Cambria Math" w:hAnsi="Cambria Math" w:cs="Arial"/>
                <w:szCs w:val="22"/>
              </w:rPr>
              <m:t>pooled</m:t>
            </m:r>
          </m:sub>
        </m:sSub>
      </m:oMath>
      <w:r w:rsidR="00D173BD">
        <w:rPr>
          <w:rFonts w:cs="Arial"/>
          <w:iCs/>
          <w:szCs w:val="22"/>
        </w:rPr>
        <w:t xml:space="preserve"> </w:t>
      </w:r>
      <w:r w:rsidR="00D173BD" w:rsidRPr="005E0B65">
        <w:rPr>
          <w:rFonts w:cs="Arial"/>
          <w:color w:val="000000"/>
          <w:szCs w:val="22"/>
          <w:lang w:eastAsia="en-AU"/>
        </w:rPr>
        <w:t xml:space="preserve">is </w:t>
      </w:r>
      <w:r w:rsidR="00D173BD">
        <w:rPr>
          <w:rFonts w:cs="Arial"/>
          <w:color w:val="000000"/>
          <w:szCs w:val="22"/>
          <w:lang w:eastAsia="en-AU"/>
        </w:rPr>
        <w:t>an adjusted</w:t>
      </w:r>
      <w:r w:rsidR="00D173BD" w:rsidRPr="005E0B65">
        <w:rPr>
          <w:rFonts w:cs="Arial"/>
          <w:color w:val="000000"/>
          <w:szCs w:val="22"/>
          <w:lang w:eastAsia="en-AU"/>
        </w:rPr>
        <w:t xml:space="preserve"> estimated proportion</w:t>
      </w:r>
      <w:r w:rsidR="00D173BD">
        <w:rPr>
          <w:rFonts w:cs="Arial"/>
          <w:color w:val="000000"/>
          <w:szCs w:val="22"/>
          <w:lang w:eastAsia="en-AU"/>
        </w:rPr>
        <w:t xml:space="preserve"> used only in confidence interval calculations</w:t>
      </w:r>
    </w:p>
    <w:p w:rsidR="00D173BD" w:rsidRPr="005E0B65" w:rsidRDefault="00D173BD" w:rsidP="00D173BD">
      <w:pPr>
        <w:spacing w:before="120"/>
        <w:ind w:left="567"/>
        <w:rPr>
          <w:rFonts w:cs="Arial"/>
          <w:color w:val="000000"/>
          <w:szCs w:val="22"/>
          <w:lang w:eastAsia="en-AU"/>
        </w:rPr>
      </w:pPr>
      <w:r w:rsidRPr="005E0B65">
        <w:rPr>
          <w:rFonts w:cs="Arial"/>
          <w:i/>
          <w:color w:val="000000"/>
          <w:szCs w:val="22"/>
          <w:lang w:eastAsia="en-AU"/>
        </w:rPr>
        <w:t>FPC</w:t>
      </w:r>
      <w:r w:rsidRPr="005E0B65">
        <w:rPr>
          <w:rFonts w:cs="Arial"/>
          <w:color w:val="000000"/>
          <w:szCs w:val="22"/>
          <w:lang w:eastAsia="en-AU"/>
        </w:rPr>
        <w:t xml:space="preserve"> is the finite population correction which adjusts the estimated survey standard error</w:t>
      </w:r>
      <w:r>
        <w:rPr>
          <w:rFonts w:cs="Arial"/>
          <w:color w:val="000000"/>
          <w:szCs w:val="22"/>
          <w:lang w:eastAsia="en-AU"/>
        </w:rPr>
        <w:t xml:space="preserve"> </w:t>
      </w:r>
      <w:r w:rsidRPr="005E0B65">
        <w:rPr>
          <w:rFonts w:cs="Arial"/>
          <w:color w:val="000000"/>
          <w:szCs w:val="22"/>
          <w:lang w:eastAsia="en-AU"/>
        </w:rPr>
        <w:t>based on how large the sample was compared with the population</w:t>
      </w:r>
    </w:p>
    <w:p w:rsidR="00D173BD" w:rsidRPr="00781B04" w:rsidRDefault="00D173BD" w:rsidP="00D173BD">
      <w:pPr>
        <w:spacing w:before="120"/>
        <w:ind w:left="567"/>
        <w:rPr>
          <w:rFonts w:cs="Arial"/>
          <w:iCs/>
          <w:szCs w:val="22"/>
        </w:rPr>
      </w:pPr>
      <w:r w:rsidRPr="00781B04">
        <w:rPr>
          <w:rFonts w:cs="Arial"/>
          <w:i/>
          <w:iCs/>
          <w:szCs w:val="22"/>
        </w:rPr>
        <w:t>N</w:t>
      </w:r>
      <w:r w:rsidRPr="00781B04">
        <w:rPr>
          <w:rFonts w:cs="Arial"/>
          <w:iCs/>
          <w:szCs w:val="22"/>
        </w:rPr>
        <w:t xml:space="preserve"> is the population in the institution study area</w:t>
      </w:r>
      <w:r>
        <w:rPr>
          <w:rFonts w:cs="Arial"/>
          <w:iCs/>
          <w:szCs w:val="22"/>
        </w:rPr>
        <w:t>,</w:t>
      </w:r>
      <w:r w:rsidRPr="00781B04">
        <w:rPr>
          <w:rFonts w:cs="Arial"/>
          <w:iCs/>
          <w:szCs w:val="22"/>
        </w:rPr>
        <w:t xml:space="preserve"> or institution</w:t>
      </w:r>
      <w:r>
        <w:rPr>
          <w:rFonts w:cs="Arial"/>
          <w:iCs/>
          <w:szCs w:val="22"/>
        </w:rPr>
        <w:t>,</w:t>
      </w:r>
      <w:r w:rsidRPr="00781B04">
        <w:rPr>
          <w:rFonts w:cs="Arial"/>
          <w:iCs/>
          <w:szCs w:val="22"/>
        </w:rPr>
        <w:t xml:space="preserve"> as relevant, over the </w:t>
      </w:r>
      <w:r>
        <w:rPr>
          <w:rFonts w:cs="Arial"/>
          <w:iCs/>
          <w:szCs w:val="22"/>
        </w:rPr>
        <w:t>two</w:t>
      </w:r>
      <w:r w:rsidRPr="00781B04">
        <w:rPr>
          <w:rFonts w:cs="Arial"/>
          <w:iCs/>
          <w:szCs w:val="22"/>
        </w:rPr>
        <w:t xml:space="preserve"> years combined</w:t>
      </w:r>
    </w:p>
    <w:p w:rsidR="00D173BD" w:rsidRPr="00781B04" w:rsidRDefault="00D173BD" w:rsidP="00D173BD">
      <w:pPr>
        <w:spacing w:before="120"/>
        <w:ind w:left="567"/>
        <w:rPr>
          <w:rFonts w:cs="Arial"/>
          <w:iCs/>
          <w:szCs w:val="22"/>
        </w:rPr>
      </w:pPr>
      <w:r w:rsidRPr="00781B04">
        <w:rPr>
          <w:rFonts w:cs="Arial"/>
          <w:i/>
          <w:iCs/>
          <w:szCs w:val="22"/>
        </w:rPr>
        <w:t>n</w:t>
      </w:r>
      <w:r w:rsidRPr="00781B04">
        <w:rPr>
          <w:rFonts w:cs="Arial"/>
          <w:iCs/>
          <w:szCs w:val="22"/>
        </w:rPr>
        <w:t xml:space="preserve"> is the number of </w:t>
      </w:r>
      <w:r>
        <w:rPr>
          <w:rFonts w:cs="Arial"/>
          <w:iCs/>
          <w:szCs w:val="22"/>
        </w:rPr>
        <w:t xml:space="preserve">graduates with a valid response </w:t>
      </w:r>
      <w:r w:rsidRPr="00781B04">
        <w:rPr>
          <w:rFonts w:cs="Arial"/>
          <w:iCs/>
          <w:szCs w:val="22"/>
        </w:rPr>
        <w:t xml:space="preserve">in the institution study area or institution as relevant, over the </w:t>
      </w:r>
      <w:r>
        <w:rPr>
          <w:rFonts w:cs="Arial"/>
          <w:iCs/>
          <w:szCs w:val="22"/>
        </w:rPr>
        <w:t>two</w:t>
      </w:r>
      <w:r w:rsidRPr="00781B04">
        <w:rPr>
          <w:rFonts w:cs="Arial"/>
          <w:iCs/>
          <w:szCs w:val="22"/>
        </w:rPr>
        <w:t xml:space="preserve"> years combined</w:t>
      </w:r>
    </w:p>
    <w:p w:rsidR="00D173BD" w:rsidRPr="005E0B65" w:rsidRDefault="00160E60" w:rsidP="00D173BD">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D173BD" w:rsidRPr="005E0B65">
        <w:rPr>
          <w:rFonts w:cs="Arial"/>
          <w:color w:val="000000"/>
          <w:szCs w:val="22"/>
          <w:lang w:eastAsia="en-AU"/>
        </w:rPr>
        <w:t xml:space="preserve"> is the 95</w:t>
      </w:r>
      <w:proofErr w:type="spellStart"/>
      <w:r w:rsidR="00D173BD" w:rsidRPr="005E0B65">
        <w:rPr>
          <w:rFonts w:cs="Arial"/>
          <w:color w:val="000000"/>
          <w:szCs w:val="22"/>
          <w:vertAlign w:val="superscript"/>
          <w:lang w:eastAsia="en-AU"/>
        </w:rPr>
        <w:t>th</w:t>
      </w:r>
      <w:proofErr w:type="spellEnd"/>
      <w:r w:rsidR="00D173BD" w:rsidRPr="005E0B65">
        <w:rPr>
          <w:rFonts w:cs="Arial"/>
          <w:color w:val="000000"/>
          <w:szCs w:val="22"/>
          <w:lang w:eastAsia="en-AU"/>
        </w:rPr>
        <w:t xml:space="preserve"> quantile from the </w:t>
      </w:r>
      <w:r w:rsidR="00D173BD">
        <w:rPr>
          <w:rFonts w:cs="Arial"/>
          <w:color w:val="000000"/>
          <w:szCs w:val="22"/>
          <w:lang w:eastAsia="en-AU"/>
        </w:rPr>
        <w:t xml:space="preserve">standard Normal </w:t>
      </w:r>
      <w:r w:rsidR="00D173BD" w:rsidRPr="005E0B65">
        <w:rPr>
          <w:rFonts w:cs="Arial"/>
          <w:color w:val="000000"/>
          <w:szCs w:val="22"/>
          <w:lang w:eastAsia="en-AU"/>
        </w:rPr>
        <w:t xml:space="preserve">distribution </w:t>
      </w:r>
      <w:r w:rsidR="00D173BD">
        <w:rPr>
          <w:rFonts w:cs="Arial"/>
          <w:color w:val="000000"/>
          <w:szCs w:val="22"/>
          <w:lang w:eastAsia="en-AU"/>
        </w:rPr>
        <w:t>~ N(0,1)</w:t>
      </w:r>
    </w:p>
    <w:p w:rsidR="008072D4" w:rsidRPr="00D76B92" w:rsidRDefault="00B56FE8" w:rsidP="00B64785">
      <w:pPr>
        <w:spacing w:before="120"/>
        <w:rPr>
          <w:rFonts w:cs="Arial"/>
          <w:iCs/>
          <w:szCs w:val="22"/>
        </w:rPr>
      </w:pPr>
      <w:r w:rsidRPr="00B64785">
        <w:t xml:space="preserve">The restrictions for this indicator can be found in </w:t>
      </w:r>
      <w:hyperlink w:anchor="Table1" w:history="1">
        <w:r w:rsidR="005F7AB3" w:rsidRPr="00B64785">
          <w:t xml:space="preserve">Tables </w:t>
        </w:r>
        <w:r w:rsidR="005D08F7">
          <w:t>1 and 2.</w:t>
        </w:r>
      </w:hyperlink>
      <w:bookmarkEnd w:id="6"/>
    </w:p>
    <w:sectPr w:rsidR="008072D4" w:rsidRPr="00D76B92" w:rsidSect="007B4E06">
      <w:footerReference w:type="even" r:id="rId12"/>
      <w:footerReference w:type="default" r:id="rId13"/>
      <w:pgSz w:w="11906" w:h="16838" w:code="9"/>
      <w:pgMar w:top="851" w:right="849" w:bottom="993" w:left="993" w:header="567" w:footer="4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F1C" w:rsidRDefault="00210F1C">
      <w:r>
        <w:separator/>
      </w:r>
    </w:p>
  </w:endnote>
  <w:endnote w:type="continuationSeparator" w:id="0">
    <w:p w:rsidR="00210F1C" w:rsidRDefault="0021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1C" w:rsidRDefault="00210F1C" w:rsidP="00B07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0F1C" w:rsidRDefault="00210F1C" w:rsidP="00B079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F1C" w:rsidRDefault="00210F1C" w:rsidP="00FE2F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0E60">
      <w:rPr>
        <w:rStyle w:val="PageNumber"/>
        <w:noProof/>
      </w:rPr>
      <w:t>3</w:t>
    </w:r>
    <w:r>
      <w:rPr>
        <w:rStyle w:val="PageNumber"/>
      </w:rPr>
      <w:fldChar w:fldCharType="end"/>
    </w:r>
  </w:p>
  <w:p w:rsidR="00210F1C" w:rsidRPr="00B37FA6" w:rsidRDefault="00210F1C" w:rsidP="00920E40">
    <w:pPr>
      <w:pStyle w:val="Footer"/>
      <w:ind w:right="360"/>
      <w:rPr>
        <w:i/>
        <w:sz w:val="20"/>
      </w:rPr>
    </w:pPr>
    <w:r w:rsidRPr="004005EE">
      <w:rPr>
        <w:i/>
        <w:sz w:val="20"/>
      </w:rPr>
      <w:t>QILT methodology</w:t>
    </w:r>
    <w:r>
      <w:rPr>
        <w:i/>
        <w:sz w:val="20"/>
      </w:rPr>
      <w:t xml:space="preserve"> – Graduate satisfaction indicators – December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F1C" w:rsidRDefault="00210F1C">
      <w:r>
        <w:separator/>
      </w:r>
    </w:p>
  </w:footnote>
  <w:footnote w:type="continuationSeparator" w:id="0">
    <w:p w:rsidR="00210F1C" w:rsidRDefault="00210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7BF"/>
    <w:multiLevelType w:val="hybridMultilevel"/>
    <w:tmpl w:val="50AA1FB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4AE3306"/>
    <w:multiLevelType w:val="hybridMultilevel"/>
    <w:tmpl w:val="456CAA2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BA3D4D"/>
    <w:multiLevelType w:val="hybridMultilevel"/>
    <w:tmpl w:val="DB721EFA"/>
    <w:lvl w:ilvl="0" w:tplc="E040A9EE">
      <w:start w:val="1"/>
      <w:numFmt w:val="bullet"/>
      <w:lvlText w:val=""/>
      <w:lvlJc w:val="left"/>
      <w:pPr>
        <w:tabs>
          <w:tab w:val="num" w:pos="284"/>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7541D"/>
    <w:multiLevelType w:val="hybridMultilevel"/>
    <w:tmpl w:val="4D1EE082"/>
    <w:lvl w:ilvl="0" w:tplc="F83C9B98">
      <w:start w:val="1"/>
      <w:numFmt w:val="bullet"/>
      <w:lvlText w:val=""/>
      <w:lvlJc w:val="left"/>
      <w:pPr>
        <w:tabs>
          <w:tab w:val="num" w:pos="720"/>
        </w:tabs>
        <w:ind w:left="720" w:hanging="360"/>
      </w:pPr>
      <w:rPr>
        <w:rFonts w:ascii="Symbol" w:hAnsi="Symbol" w:hint="default"/>
        <w:sz w:val="20"/>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EA2E5C"/>
    <w:multiLevelType w:val="hybridMultilevel"/>
    <w:tmpl w:val="99C6B04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15:restartNumberingAfterBreak="0">
    <w:nsid w:val="14E65F06"/>
    <w:multiLevelType w:val="hybridMultilevel"/>
    <w:tmpl w:val="71C4F850"/>
    <w:lvl w:ilvl="0" w:tplc="6714F2AC">
      <w:start w:val="1"/>
      <w:numFmt w:val="lowerLetter"/>
      <w:lvlText w:val="(%1)"/>
      <w:lvlJc w:val="left"/>
      <w:pPr>
        <w:tabs>
          <w:tab w:val="num" w:pos="930"/>
        </w:tabs>
        <w:ind w:left="930" w:hanging="57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78928F7"/>
    <w:multiLevelType w:val="hybridMultilevel"/>
    <w:tmpl w:val="89D8CDA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15:restartNumberingAfterBreak="0">
    <w:nsid w:val="1B7635F9"/>
    <w:multiLevelType w:val="multilevel"/>
    <w:tmpl w:val="8A1A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150DE4"/>
    <w:multiLevelType w:val="hybridMultilevel"/>
    <w:tmpl w:val="3EE2AE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9F2976"/>
    <w:multiLevelType w:val="hybridMultilevel"/>
    <w:tmpl w:val="A4B2E1D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0" w15:restartNumberingAfterBreak="0">
    <w:nsid w:val="2A611821"/>
    <w:multiLevelType w:val="hybridMultilevel"/>
    <w:tmpl w:val="AA4233D4"/>
    <w:lvl w:ilvl="0" w:tplc="3F7E1C16">
      <w:start w:val="1"/>
      <w:numFmt w:val="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8604DA"/>
    <w:multiLevelType w:val="hybridMultilevel"/>
    <w:tmpl w:val="79A8C068"/>
    <w:lvl w:ilvl="0" w:tplc="3F7E1C16">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DB382D"/>
    <w:multiLevelType w:val="hybridMultilevel"/>
    <w:tmpl w:val="BBF42892"/>
    <w:lvl w:ilvl="0" w:tplc="3F7E1C16">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80ADE"/>
    <w:multiLevelType w:val="multilevel"/>
    <w:tmpl w:val="C85ABF74"/>
    <w:lvl w:ilvl="0">
      <w:start w:val="1"/>
      <w:numFmt w:val="bullet"/>
      <w:lvlText w:val=""/>
      <w:lvlJc w:val="left"/>
      <w:pPr>
        <w:tabs>
          <w:tab w:val="num" w:pos="113"/>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BA46D5"/>
    <w:multiLevelType w:val="hybridMultilevel"/>
    <w:tmpl w:val="41D855F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15:restartNumberingAfterBreak="0">
    <w:nsid w:val="472B7644"/>
    <w:multiLevelType w:val="hybridMultilevel"/>
    <w:tmpl w:val="D6D8ABC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15:restartNumberingAfterBreak="0">
    <w:nsid w:val="48B03BD2"/>
    <w:multiLevelType w:val="multilevel"/>
    <w:tmpl w:val="AD1A371C"/>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CF5E16"/>
    <w:multiLevelType w:val="hybridMultilevel"/>
    <w:tmpl w:val="C85ABF74"/>
    <w:lvl w:ilvl="0" w:tplc="7938F6D2">
      <w:start w:val="1"/>
      <w:numFmt w:val="bullet"/>
      <w:lvlText w:val=""/>
      <w:lvlJc w:val="left"/>
      <w:pPr>
        <w:tabs>
          <w:tab w:val="num" w:pos="113"/>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41CE6"/>
    <w:multiLevelType w:val="hybridMultilevel"/>
    <w:tmpl w:val="A90CB7F0"/>
    <w:lvl w:ilvl="0" w:tplc="F83C9B98">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5BA15D8"/>
    <w:multiLevelType w:val="hybridMultilevel"/>
    <w:tmpl w:val="7C183EE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56997237"/>
    <w:multiLevelType w:val="hybridMultilevel"/>
    <w:tmpl w:val="F5DA757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592E7E14"/>
    <w:multiLevelType w:val="hybridMultilevel"/>
    <w:tmpl w:val="3A508B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91455B"/>
    <w:multiLevelType w:val="hybridMultilevel"/>
    <w:tmpl w:val="DFB60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41191B"/>
    <w:multiLevelType w:val="hybridMultilevel"/>
    <w:tmpl w:val="9A6243E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875CB"/>
    <w:multiLevelType w:val="hybridMultilevel"/>
    <w:tmpl w:val="9748297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67462D4E"/>
    <w:multiLevelType w:val="hybridMultilevel"/>
    <w:tmpl w:val="8D7A14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15:restartNumberingAfterBreak="0">
    <w:nsid w:val="6D3A1C56"/>
    <w:multiLevelType w:val="hybridMultilevel"/>
    <w:tmpl w:val="8B1AC62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15:restartNumberingAfterBreak="0">
    <w:nsid w:val="796D29D0"/>
    <w:multiLevelType w:val="hybridMultilevel"/>
    <w:tmpl w:val="94D05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4D0A06"/>
    <w:multiLevelType w:val="multilevel"/>
    <w:tmpl w:val="DB721EFA"/>
    <w:lvl w:ilvl="0">
      <w:start w:val="1"/>
      <w:numFmt w:val="bullet"/>
      <w:lvlText w:val=""/>
      <w:lvlJc w:val="left"/>
      <w:pPr>
        <w:tabs>
          <w:tab w:val="num" w:pos="284"/>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5"/>
  </w:num>
  <w:num w:numId="3">
    <w:abstractNumId w:val="23"/>
  </w:num>
  <w:num w:numId="4">
    <w:abstractNumId w:val="17"/>
  </w:num>
  <w:num w:numId="5">
    <w:abstractNumId w:val="13"/>
  </w:num>
  <w:num w:numId="6">
    <w:abstractNumId w:val="2"/>
  </w:num>
  <w:num w:numId="7">
    <w:abstractNumId w:val="28"/>
  </w:num>
  <w:num w:numId="8">
    <w:abstractNumId w:val="12"/>
  </w:num>
  <w:num w:numId="9">
    <w:abstractNumId w:val="11"/>
  </w:num>
  <w:num w:numId="10">
    <w:abstractNumId w:val="10"/>
  </w:num>
  <w:num w:numId="11">
    <w:abstractNumId w:val="16"/>
  </w:num>
  <w:num w:numId="12">
    <w:abstractNumId w:val="18"/>
  </w:num>
  <w:num w:numId="13">
    <w:abstractNumId w:val="3"/>
  </w:num>
  <w:num w:numId="14">
    <w:abstractNumId w:val="7"/>
  </w:num>
  <w:num w:numId="15">
    <w:abstractNumId w:val="1"/>
  </w:num>
  <w:num w:numId="16">
    <w:abstractNumId w:val="15"/>
  </w:num>
  <w:num w:numId="17">
    <w:abstractNumId w:val="24"/>
  </w:num>
  <w:num w:numId="18">
    <w:abstractNumId w:val="6"/>
  </w:num>
  <w:num w:numId="19">
    <w:abstractNumId w:val="8"/>
  </w:num>
  <w:num w:numId="20">
    <w:abstractNumId w:val="20"/>
  </w:num>
  <w:num w:numId="21">
    <w:abstractNumId w:val="9"/>
  </w:num>
  <w:num w:numId="22">
    <w:abstractNumId w:val="27"/>
  </w:num>
  <w:num w:numId="23">
    <w:abstractNumId w:val="25"/>
  </w:num>
  <w:num w:numId="24">
    <w:abstractNumId w:val="19"/>
  </w:num>
  <w:num w:numId="25">
    <w:abstractNumId w:val="26"/>
  </w:num>
  <w:num w:numId="26">
    <w:abstractNumId w:val="4"/>
  </w:num>
  <w:num w:numId="27">
    <w:abstractNumId w:val="0"/>
  </w:num>
  <w:num w:numId="28">
    <w:abstractNumId w:val="22"/>
  </w:num>
  <w:num w:numId="2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rawingGridVerticalSpacing w:val="136"/>
  <w:displayHorizontalDrawingGridEvery w:val="0"/>
  <w:displayVerticalDrawingGridEvery w:val="2"/>
  <w:noPunctuationKerning/>
  <w:characterSpacingControl w:val="doNotCompress"/>
  <w:hdrShapeDefaults>
    <o:shapedefaults v:ext="edit" spidmax="142337" style="mso-position-horizontal:center" fill="f" fillcolor="white" stroke="f">
      <v:fill color="white" on="f"/>
      <v:stroke on="f"/>
      <o:colormru v:ext="edit" colors="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63c25358-4ed7-409e-8950-e9c847b49164"/>
    <w:docVar w:name="_AMO_XmlVersion" w:val="Empty"/>
    <w:docVar w:name="dgnword-docGUID" w:val="{D3610D3C-C896-4952-B10C-107322830B46}"/>
    <w:docVar w:name="dgnword-eventsink" w:val="441217976"/>
  </w:docVars>
  <w:rsids>
    <w:rsidRoot w:val="00B4410E"/>
    <w:rsid w:val="00000E70"/>
    <w:rsid w:val="000051FD"/>
    <w:rsid w:val="00007A35"/>
    <w:rsid w:val="000118FC"/>
    <w:rsid w:val="000136D7"/>
    <w:rsid w:val="00014B38"/>
    <w:rsid w:val="000155D1"/>
    <w:rsid w:val="00016D35"/>
    <w:rsid w:val="00021446"/>
    <w:rsid w:val="000215BA"/>
    <w:rsid w:val="00021D7B"/>
    <w:rsid w:val="000224CA"/>
    <w:rsid w:val="00022DE5"/>
    <w:rsid w:val="00024678"/>
    <w:rsid w:val="000255D4"/>
    <w:rsid w:val="000257E1"/>
    <w:rsid w:val="000310A9"/>
    <w:rsid w:val="00031238"/>
    <w:rsid w:val="00031678"/>
    <w:rsid w:val="00032B19"/>
    <w:rsid w:val="00033481"/>
    <w:rsid w:val="000338A3"/>
    <w:rsid w:val="0003395A"/>
    <w:rsid w:val="00034300"/>
    <w:rsid w:val="00035A2D"/>
    <w:rsid w:val="000371E7"/>
    <w:rsid w:val="00037472"/>
    <w:rsid w:val="00040DBF"/>
    <w:rsid w:val="000428DF"/>
    <w:rsid w:val="00042B35"/>
    <w:rsid w:val="00046042"/>
    <w:rsid w:val="00046F2B"/>
    <w:rsid w:val="0005001C"/>
    <w:rsid w:val="00052071"/>
    <w:rsid w:val="000553E2"/>
    <w:rsid w:val="00055C50"/>
    <w:rsid w:val="00062562"/>
    <w:rsid w:val="000627AD"/>
    <w:rsid w:val="000638BC"/>
    <w:rsid w:val="00063E61"/>
    <w:rsid w:val="000655AB"/>
    <w:rsid w:val="00070241"/>
    <w:rsid w:val="000725F3"/>
    <w:rsid w:val="000775CE"/>
    <w:rsid w:val="000810F1"/>
    <w:rsid w:val="00082906"/>
    <w:rsid w:val="00083F1D"/>
    <w:rsid w:val="000861CC"/>
    <w:rsid w:val="000874A6"/>
    <w:rsid w:val="00087ECB"/>
    <w:rsid w:val="000915DB"/>
    <w:rsid w:val="0009234C"/>
    <w:rsid w:val="000937B0"/>
    <w:rsid w:val="0009457C"/>
    <w:rsid w:val="000958D3"/>
    <w:rsid w:val="0009695E"/>
    <w:rsid w:val="00096AEA"/>
    <w:rsid w:val="000A019A"/>
    <w:rsid w:val="000A2D3F"/>
    <w:rsid w:val="000A5D8E"/>
    <w:rsid w:val="000A6885"/>
    <w:rsid w:val="000B08A8"/>
    <w:rsid w:val="000B0D9C"/>
    <w:rsid w:val="000B1C85"/>
    <w:rsid w:val="000B2129"/>
    <w:rsid w:val="000B3D14"/>
    <w:rsid w:val="000B3F5E"/>
    <w:rsid w:val="000B5746"/>
    <w:rsid w:val="000B62A5"/>
    <w:rsid w:val="000C53C1"/>
    <w:rsid w:val="000C6AF5"/>
    <w:rsid w:val="000C6F11"/>
    <w:rsid w:val="000C7405"/>
    <w:rsid w:val="000D2FAE"/>
    <w:rsid w:val="000D6B56"/>
    <w:rsid w:val="000D7E82"/>
    <w:rsid w:val="000E35A4"/>
    <w:rsid w:val="000E36DA"/>
    <w:rsid w:val="000E3786"/>
    <w:rsid w:val="000E39EC"/>
    <w:rsid w:val="000E6099"/>
    <w:rsid w:val="000E640E"/>
    <w:rsid w:val="000E66E5"/>
    <w:rsid w:val="000F0102"/>
    <w:rsid w:val="000F120C"/>
    <w:rsid w:val="000F59CE"/>
    <w:rsid w:val="000F5A40"/>
    <w:rsid w:val="000F610B"/>
    <w:rsid w:val="000F61C3"/>
    <w:rsid w:val="000F67BC"/>
    <w:rsid w:val="000F70C2"/>
    <w:rsid w:val="00100BC8"/>
    <w:rsid w:val="001015A8"/>
    <w:rsid w:val="00102252"/>
    <w:rsid w:val="00102932"/>
    <w:rsid w:val="00103634"/>
    <w:rsid w:val="00103DCB"/>
    <w:rsid w:val="00106670"/>
    <w:rsid w:val="00106A24"/>
    <w:rsid w:val="00111DFC"/>
    <w:rsid w:val="00113BF6"/>
    <w:rsid w:val="00113D93"/>
    <w:rsid w:val="00113F6B"/>
    <w:rsid w:val="00115376"/>
    <w:rsid w:val="00115A09"/>
    <w:rsid w:val="00115C61"/>
    <w:rsid w:val="00117419"/>
    <w:rsid w:val="001218AC"/>
    <w:rsid w:val="001254DE"/>
    <w:rsid w:val="00130983"/>
    <w:rsid w:val="00131326"/>
    <w:rsid w:val="00131929"/>
    <w:rsid w:val="0013321D"/>
    <w:rsid w:val="0013395D"/>
    <w:rsid w:val="00134DC9"/>
    <w:rsid w:val="00135928"/>
    <w:rsid w:val="00141179"/>
    <w:rsid w:val="0014250A"/>
    <w:rsid w:val="00142B70"/>
    <w:rsid w:val="00142EEE"/>
    <w:rsid w:val="001433FC"/>
    <w:rsid w:val="00143C64"/>
    <w:rsid w:val="0015466E"/>
    <w:rsid w:val="00156F04"/>
    <w:rsid w:val="00160E60"/>
    <w:rsid w:val="00161053"/>
    <w:rsid w:val="00162F96"/>
    <w:rsid w:val="00163362"/>
    <w:rsid w:val="001648E8"/>
    <w:rsid w:val="00165078"/>
    <w:rsid w:val="00165F13"/>
    <w:rsid w:val="00166298"/>
    <w:rsid w:val="00166422"/>
    <w:rsid w:val="00167B83"/>
    <w:rsid w:val="00174E86"/>
    <w:rsid w:val="0017685D"/>
    <w:rsid w:val="00176954"/>
    <w:rsid w:val="0018283D"/>
    <w:rsid w:val="001844EE"/>
    <w:rsid w:val="00186A6C"/>
    <w:rsid w:val="0019073C"/>
    <w:rsid w:val="001908BC"/>
    <w:rsid w:val="00190AB3"/>
    <w:rsid w:val="00193525"/>
    <w:rsid w:val="0019417F"/>
    <w:rsid w:val="00194779"/>
    <w:rsid w:val="001967AA"/>
    <w:rsid w:val="00197CFA"/>
    <w:rsid w:val="001A0887"/>
    <w:rsid w:val="001A17FD"/>
    <w:rsid w:val="001A283F"/>
    <w:rsid w:val="001A404D"/>
    <w:rsid w:val="001A6BD4"/>
    <w:rsid w:val="001A7BB1"/>
    <w:rsid w:val="001B045E"/>
    <w:rsid w:val="001B05BA"/>
    <w:rsid w:val="001B0EAD"/>
    <w:rsid w:val="001B27D3"/>
    <w:rsid w:val="001B2EE6"/>
    <w:rsid w:val="001B64FC"/>
    <w:rsid w:val="001C0742"/>
    <w:rsid w:val="001C2742"/>
    <w:rsid w:val="001C46C4"/>
    <w:rsid w:val="001C650F"/>
    <w:rsid w:val="001C7499"/>
    <w:rsid w:val="001D0A48"/>
    <w:rsid w:val="001D20CE"/>
    <w:rsid w:val="001D216A"/>
    <w:rsid w:val="001D23B4"/>
    <w:rsid w:val="001D2FCB"/>
    <w:rsid w:val="001D6612"/>
    <w:rsid w:val="001D7CC2"/>
    <w:rsid w:val="001D7F50"/>
    <w:rsid w:val="001E10B2"/>
    <w:rsid w:val="001E23B0"/>
    <w:rsid w:val="001E2408"/>
    <w:rsid w:val="001E4B55"/>
    <w:rsid w:val="001E5209"/>
    <w:rsid w:val="001E6555"/>
    <w:rsid w:val="001F3D8E"/>
    <w:rsid w:val="001F4E88"/>
    <w:rsid w:val="001F5349"/>
    <w:rsid w:val="001F5B5D"/>
    <w:rsid w:val="0020094A"/>
    <w:rsid w:val="00203BFE"/>
    <w:rsid w:val="00205954"/>
    <w:rsid w:val="0020752D"/>
    <w:rsid w:val="00210F1C"/>
    <w:rsid w:val="00211B43"/>
    <w:rsid w:val="00214E58"/>
    <w:rsid w:val="00216F41"/>
    <w:rsid w:val="00220EE7"/>
    <w:rsid w:val="00222FA8"/>
    <w:rsid w:val="00223A09"/>
    <w:rsid w:val="00223EE0"/>
    <w:rsid w:val="00224F50"/>
    <w:rsid w:val="0023042B"/>
    <w:rsid w:val="00230942"/>
    <w:rsid w:val="002311B5"/>
    <w:rsid w:val="002312FB"/>
    <w:rsid w:val="002335D8"/>
    <w:rsid w:val="0023379F"/>
    <w:rsid w:val="00234711"/>
    <w:rsid w:val="002355F3"/>
    <w:rsid w:val="00236FE7"/>
    <w:rsid w:val="00240058"/>
    <w:rsid w:val="002405BB"/>
    <w:rsid w:val="00242544"/>
    <w:rsid w:val="00242BFA"/>
    <w:rsid w:val="00243E13"/>
    <w:rsid w:val="00245160"/>
    <w:rsid w:val="00251192"/>
    <w:rsid w:val="00253556"/>
    <w:rsid w:val="00255EA7"/>
    <w:rsid w:val="00257725"/>
    <w:rsid w:val="002604F1"/>
    <w:rsid w:val="00261D35"/>
    <w:rsid w:val="0026400A"/>
    <w:rsid w:val="002650E7"/>
    <w:rsid w:val="0026749B"/>
    <w:rsid w:val="00267940"/>
    <w:rsid w:val="00270459"/>
    <w:rsid w:val="002718C4"/>
    <w:rsid w:val="00271AD1"/>
    <w:rsid w:val="002731A3"/>
    <w:rsid w:val="00276955"/>
    <w:rsid w:val="00276B22"/>
    <w:rsid w:val="00276C87"/>
    <w:rsid w:val="00276F0E"/>
    <w:rsid w:val="00277641"/>
    <w:rsid w:val="0028078D"/>
    <w:rsid w:val="00280F2F"/>
    <w:rsid w:val="00282500"/>
    <w:rsid w:val="00282E2F"/>
    <w:rsid w:val="00283825"/>
    <w:rsid w:val="00283D0F"/>
    <w:rsid w:val="002842D1"/>
    <w:rsid w:val="00284549"/>
    <w:rsid w:val="0028799C"/>
    <w:rsid w:val="00287AF4"/>
    <w:rsid w:val="002905EF"/>
    <w:rsid w:val="0029293B"/>
    <w:rsid w:val="002957BD"/>
    <w:rsid w:val="002958C2"/>
    <w:rsid w:val="00297021"/>
    <w:rsid w:val="00297E6E"/>
    <w:rsid w:val="002A515C"/>
    <w:rsid w:val="002A521F"/>
    <w:rsid w:val="002A6A9A"/>
    <w:rsid w:val="002A797D"/>
    <w:rsid w:val="002B011A"/>
    <w:rsid w:val="002B534E"/>
    <w:rsid w:val="002B7A8E"/>
    <w:rsid w:val="002B7F90"/>
    <w:rsid w:val="002C0176"/>
    <w:rsid w:val="002C07C1"/>
    <w:rsid w:val="002C27C9"/>
    <w:rsid w:val="002C31B6"/>
    <w:rsid w:val="002C3DC2"/>
    <w:rsid w:val="002C3EE7"/>
    <w:rsid w:val="002C4B02"/>
    <w:rsid w:val="002C4BBF"/>
    <w:rsid w:val="002C5210"/>
    <w:rsid w:val="002C6C53"/>
    <w:rsid w:val="002C6D5D"/>
    <w:rsid w:val="002C6E8D"/>
    <w:rsid w:val="002D068F"/>
    <w:rsid w:val="002E0A20"/>
    <w:rsid w:val="002E10E0"/>
    <w:rsid w:val="002E1834"/>
    <w:rsid w:val="002E3C4D"/>
    <w:rsid w:val="002E6DD3"/>
    <w:rsid w:val="002E75ED"/>
    <w:rsid w:val="002F0811"/>
    <w:rsid w:val="002F1118"/>
    <w:rsid w:val="002F3F9A"/>
    <w:rsid w:val="002F5C0C"/>
    <w:rsid w:val="002F60A1"/>
    <w:rsid w:val="002F6626"/>
    <w:rsid w:val="002F694F"/>
    <w:rsid w:val="002F76AF"/>
    <w:rsid w:val="003016F8"/>
    <w:rsid w:val="003044CB"/>
    <w:rsid w:val="00304B73"/>
    <w:rsid w:val="00304CFA"/>
    <w:rsid w:val="00305EC7"/>
    <w:rsid w:val="00311A1B"/>
    <w:rsid w:val="0031284F"/>
    <w:rsid w:val="00314907"/>
    <w:rsid w:val="00314FA7"/>
    <w:rsid w:val="00315B65"/>
    <w:rsid w:val="00316E1E"/>
    <w:rsid w:val="003172AE"/>
    <w:rsid w:val="0032368E"/>
    <w:rsid w:val="003271AF"/>
    <w:rsid w:val="0032771C"/>
    <w:rsid w:val="00327C3F"/>
    <w:rsid w:val="00330773"/>
    <w:rsid w:val="00331A56"/>
    <w:rsid w:val="003321AC"/>
    <w:rsid w:val="00334541"/>
    <w:rsid w:val="00335065"/>
    <w:rsid w:val="003367FC"/>
    <w:rsid w:val="00342A5B"/>
    <w:rsid w:val="00346D4D"/>
    <w:rsid w:val="00354559"/>
    <w:rsid w:val="003552FE"/>
    <w:rsid w:val="00356DED"/>
    <w:rsid w:val="00356F09"/>
    <w:rsid w:val="003579F7"/>
    <w:rsid w:val="0036189B"/>
    <w:rsid w:val="0036258F"/>
    <w:rsid w:val="00365623"/>
    <w:rsid w:val="003660FC"/>
    <w:rsid w:val="00366E8D"/>
    <w:rsid w:val="00367CD1"/>
    <w:rsid w:val="00370076"/>
    <w:rsid w:val="00370C75"/>
    <w:rsid w:val="003712CA"/>
    <w:rsid w:val="00373F49"/>
    <w:rsid w:val="0037668B"/>
    <w:rsid w:val="00377357"/>
    <w:rsid w:val="00380879"/>
    <w:rsid w:val="00381A44"/>
    <w:rsid w:val="00383EBC"/>
    <w:rsid w:val="00386D4B"/>
    <w:rsid w:val="00387FE1"/>
    <w:rsid w:val="00390703"/>
    <w:rsid w:val="00390C74"/>
    <w:rsid w:val="00391D1A"/>
    <w:rsid w:val="0039248E"/>
    <w:rsid w:val="00393E36"/>
    <w:rsid w:val="003976A1"/>
    <w:rsid w:val="003A108E"/>
    <w:rsid w:val="003A5C9A"/>
    <w:rsid w:val="003A72F7"/>
    <w:rsid w:val="003B2E58"/>
    <w:rsid w:val="003B331C"/>
    <w:rsid w:val="003B4AD9"/>
    <w:rsid w:val="003C08A6"/>
    <w:rsid w:val="003C40D7"/>
    <w:rsid w:val="003C547C"/>
    <w:rsid w:val="003C59C7"/>
    <w:rsid w:val="003C6536"/>
    <w:rsid w:val="003C653F"/>
    <w:rsid w:val="003C7D36"/>
    <w:rsid w:val="003D0023"/>
    <w:rsid w:val="003D28AA"/>
    <w:rsid w:val="003D3C06"/>
    <w:rsid w:val="003D4A89"/>
    <w:rsid w:val="003D6B17"/>
    <w:rsid w:val="003D76B6"/>
    <w:rsid w:val="003D7E6C"/>
    <w:rsid w:val="003E168C"/>
    <w:rsid w:val="003E211F"/>
    <w:rsid w:val="003E2F48"/>
    <w:rsid w:val="003E3083"/>
    <w:rsid w:val="003E364F"/>
    <w:rsid w:val="003E6731"/>
    <w:rsid w:val="003E76CA"/>
    <w:rsid w:val="003F1E73"/>
    <w:rsid w:val="003F24ED"/>
    <w:rsid w:val="003F68B8"/>
    <w:rsid w:val="003F78F4"/>
    <w:rsid w:val="003F7E23"/>
    <w:rsid w:val="004005EE"/>
    <w:rsid w:val="00401335"/>
    <w:rsid w:val="00401CC8"/>
    <w:rsid w:val="00401DF8"/>
    <w:rsid w:val="00403DA7"/>
    <w:rsid w:val="00406717"/>
    <w:rsid w:val="00412BEC"/>
    <w:rsid w:val="00412C10"/>
    <w:rsid w:val="00413013"/>
    <w:rsid w:val="004165BD"/>
    <w:rsid w:val="00417FA4"/>
    <w:rsid w:val="004209F4"/>
    <w:rsid w:val="00422DC5"/>
    <w:rsid w:val="0042406F"/>
    <w:rsid w:val="00424562"/>
    <w:rsid w:val="00425120"/>
    <w:rsid w:val="004251EC"/>
    <w:rsid w:val="004252DC"/>
    <w:rsid w:val="00425C06"/>
    <w:rsid w:val="0042790E"/>
    <w:rsid w:val="004306B0"/>
    <w:rsid w:val="0043135B"/>
    <w:rsid w:val="00431948"/>
    <w:rsid w:val="004322B8"/>
    <w:rsid w:val="004328C3"/>
    <w:rsid w:val="00432CCA"/>
    <w:rsid w:val="00433058"/>
    <w:rsid w:val="00435750"/>
    <w:rsid w:val="00435EA4"/>
    <w:rsid w:val="004363BB"/>
    <w:rsid w:val="00436DC9"/>
    <w:rsid w:val="00437D32"/>
    <w:rsid w:val="0044071D"/>
    <w:rsid w:val="004422B4"/>
    <w:rsid w:val="00442A3D"/>
    <w:rsid w:val="0044445C"/>
    <w:rsid w:val="004457A6"/>
    <w:rsid w:val="00450B61"/>
    <w:rsid w:val="00450E7E"/>
    <w:rsid w:val="00454191"/>
    <w:rsid w:val="00455C5A"/>
    <w:rsid w:val="004573AC"/>
    <w:rsid w:val="004601C6"/>
    <w:rsid w:val="0046091B"/>
    <w:rsid w:val="004615F9"/>
    <w:rsid w:val="004629FF"/>
    <w:rsid w:val="00463317"/>
    <w:rsid w:val="0046335D"/>
    <w:rsid w:val="00463C20"/>
    <w:rsid w:val="004751DB"/>
    <w:rsid w:val="0047588B"/>
    <w:rsid w:val="00477778"/>
    <w:rsid w:val="004820BD"/>
    <w:rsid w:val="0048245A"/>
    <w:rsid w:val="00485E3D"/>
    <w:rsid w:val="00490E9A"/>
    <w:rsid w:val="0049108B"/>
    <w:rsid w:val="004919F2"/>
    <w:rsid w:val="00494FC6"/>
    <w:rsid w:val="004962B6"/>
    <w:rsid w:val="00496F9B"/>
    <w:rsid w:val="004A0BCC"/>
    <w:rsid w:val="004A333D"/>
    <w:rsid w:val="004A37F5"/>
    <w:rsid w:val="004A5E4A"/>
    <w:rsid w:val="004B30E8"/>
    <w:rsid w:val="004B568E"/>
    <w:rsid w:val="004B58FA"/>
    <w:rsid w:val="004B5D5D"/>
    <w:rsid w:val="004B6F28"/>
    <w:rsid w:val="004B765C"/>
    <w:rsid w:val="004C0ACF"/>
    <w:rsid w:val="004C12C8"/>
    <w:rsid w:val="004C1C82"/>
    <w:rsid w:val="004C3B2F"/>
    <w:rsid w:val="004C47AA"/>
    <w:rsid w:val="004C4CAC"/>
    <w:rsid w:val="004C75FB"/>
    <w:rsid w:val="004D3AFF"/>
    <w:rsid w:val="004D62DD"/>
    <w:rsid w:val="004D7DBC"/>
    <w:rsid w:val="004E0796"/>
    <w:rsid w:val="004E1FBF"/>
    <w:rsid w:val="004F6392"/>
    <w:rsid w:val="004F6850"/>
    <w:rsid w:val="005002C3"/>
    <w:rsid w:val="00501259"/>
    <w:rsid w:val="005058C5"/>
    <w:rsid w:val="00506CC1"/>
    <w:rsid w:val="005077C8"/>
    <w:rsid w:val="005111E0"/>
    <w:rsid w:val="0051240A"/>
    <w:rsid w:val="00513079"/>
    <w:rsid w:val="00515F51"/>
    <w:rsid w:val="0051710B"/>
    <w:rsid w:val="005202FC"/>
    <w:rsid w:val="00520410"/>
    <w:rsid w:val="0052273B"/>
    <w:rsid w:val="00522F93"/>
    <w:rsid w:val="005255BC"/>
    <w:rsid w:val="00525CDB"/>
    <w:rsid w:val="00526FE6"/>
    <w:rsid w:val="00527C40"/>
    <w:rsid w:val="005303AC"/>
    <w:rsid w:val="00531350"/>
    <w:rsid w:val="00531E75"/>
    <w:rsid w:val="00532523"/>
    <w:rsid w:val="0053628D"/>
    <w:rsid w:val="00536A86"/>
    <w:rsid w:val="00537013"/>
    <w:rsid w:val="00542575"/>
    <w:rsid w:val="0054552E"/>
    <w:rsid w:val="00545BE5"/>
    <w:rsid w:val="0054616C"/>
    <w:rsid w:val="005471E1"/>
    <w:rsid w:val="00550FBD"/>
    <w:rsid w:val="00553159"/>
    <w:rsid w:val="00554273"/>
    <w:rsid w:val="00556F83"/>
    <w:rsid w:val="0056094A"/>
    <w:rsid w:val="0056452E"/>
    <w:rsid w:val="00564FB5"/>
    <w:rsid w:val="00566510"/>
    <w:rsid w:val="00566887"/>
    <w:rsid w:val="00566DAE"/>
    <w:rsid w:val="00566F07"/>
    <w:rsid w:val="00570DCE"/>
    <w:rsid w:val="0057129F"/>
    <w:rsid w:val="005744DF"/>
    <w:rsid w:val="005755E3"/>
    <w:rsid w:val="00576F70"/>
    <w:rsid w:val="00581C01"/>
    <w:rsid w:val="005829F0"/>
    <w:rsid w:val="0058317C"/>
    <w:rsid w:val="005847FD"/>
    <w:rsid w:val="0058715E"/>
    <w:rsid w:val="00592CB4"/>
    <w:rsid w:val="005936AC"/>
    <w:rsid w:val="005936CD"/>
    <w:rsid w:val="005945FA"/>
    <w:rsid w:val="005952F9"/>
    <w:rsid w:val="005A01A0"/>
    <w:rsid w:val="005A1766"/>
    <w:rsid w:val="005A404C"/>
    <w:rsid w:val="005A41C5"/>
    <w:rsid w:val="005A592E"/>
    <w:rsid w:val="005B08C8"/>
    <w:rsid w:val="005B0FC5"/>
    <w:rsid w:val="005B2B31"/>
    <w:rsid w:val="005B2E86"/>
    <w:rsid w:val="005C0A6C"/>
    <w:rsid w:val="005C109E"/>
    <w:rsid w:val="005C21BB"/>
    <w:rsid w:val="005C26D7"/>
    <w:rsid w:val="005C38BA"/>
    <w:rsid w:val="005C39E3"/>
    <w:rsid w:val="005D0614"/>
    <w:rsid w:val="005D08F7"/>
    <w:rsid w:val="005D236C"/>
    <w:rsid w:val="005D309A"/>
    <w:rsid w:val="005D37A2"/>
    <w:rsid w:val="005D5F9F"/>
    <w:rsid w:val="005E056A"/>
    <w:rsid w:val="005E0625"/>
    <w:rsid w:val="005E0DA6"/>
    <w:rsid w:val="005E63A7"/>
    <w:rsid w:val="005E66FD"/>
    <w:rsid w:val="005F08CF"/>
    <w:rsid w:val="005F1674"/>
    <w:rsid w:val="005F38C3"/>
    <w:rsid w:val="005F50FE"/>
    <w:rsid w:val="005F63DB"/>
    <w:rsid w:val="005F7AB3"/>
    <w:rsid w:val="00604FE8"/>
    <w:rsid w:val="00605243"/>
    <w:rsid w:val="00605A56"/>
    <w:rsid w:val="00606986"/>
    <w:rsid w:val="006109DC"/>
    <w:rsid w:val="00615DF9"/>
    <w:rsid w:val="00617C29"/>
    <w:rsid w:val="00622D30"/>
    <w:rsid w:val="0062436B"/>
    <w:rsid w:val="00625748"/>
    <w:rsid w:val="00627673"/>
    <w:rsid w:val="0063290F"/>
    <w:rsid w:val="00632DD5"/>
    <w:rsid w:val="006349B6"/>
    <w:rsid w:val="00634D2D"/>
    <w:rsid w:val="00635167"/>
    <w:rsid w:val="00635E6E"/>
    <w:rsid w:val="00636F89"/>
    <w:rsid w:val="006376D7"/>
    <w:rsid w:val="00637E6B"/>
    <w:rsid w:val="00646BAD"/>
    <w:rsid w:val="00647A02"/>
    <w:rsid w:val="00650E45"/>
    <w:rsid w:val="00651036"/>
    <w:rsid w:val="0065149C"/>
    <w:rsid w:val="0065247E"/>
    <w:rsid w:val="00653B37"/>
    <w:rsid w:val="00655A82"/>
    <w:rsid w:val="00657E0C"/>
    <w:rsid w:val="0066112D"/>
    <w:rsid w:val="00662698"/>
    <w:rsid w:val="0066417C"/>
    <w:rsid w:val="006661DA"/>
    <w:rsid w:val="00666F8D"/>
    <w:rsid w:val="00666FAE"/>
    <w:rsid w:val="0066772C"/>
    <w:rsid w:val="00670FA3"/>
    <w:rsid w:val="00671CD9"/>
    <w:rsid w:val="00671D73"/>
    <w:rsid w:val="00672930"/>
    <w:rsid w:val="00673D04"/>
    <w:rsid w:val="00674757"/>
    <w:rsid w:val="00674F0C"/>
    <w:rsid w:val="00675DC6"/>
    <w:rsid w:val="00676B4D"/>
    <w:rsid w:val="006772E9"/>
    <w:rsid w:val="006818BA"/>
    <w:rsid w:val="00681F8A"/>
    <w:rsid w:val="00684B66"/>
    <w:rsid w:val="00685D8D"/>
    <w:rsid w:val="0069123B"/>
    <w:rsid w:val="00694A4F"/>
    <w:rsid w:val="00694FC2"/>
    <w:rsid w:val="006A0D91"/>
    <w:rsid w:val="006A0E6D"/>
    <w:rsid w:val="006A30E1"/>
    <w:rsid w:val="006A5C79"/>
    <w:rsid w:val="006A7574"/>
    <w:rsid w:val="006B166C"/>
    <w:rsid w:val="006B2113"/>
    <w:rsid w:val="006B45ED"/>
    <w:rsid w:val="006B4BFD"/>
    <w:rsid w:val="006C09DC"/>
    <w:rsid w:val="006C13B5"/>
    <w:rsid w:val="006C13CB"/>
    <w:rsid w:val="006C1FCB"/>
    <w:rsid w:val="006C2A1F"/>
    <w:rsid w:val="006C3729"/>
    <w:rsid w:val="006C4A6C"/>
    <w:rsid w:val="006D061D"/>
    <w:rsid w:val="006D3885"/>
    <w:rsid w:val="006D3907"/>
    <w:rsid w:val="006D3F0B"/>
    <w:rsid w:val="006D676F"/>
    <w:rsid w:val="006D7CD9"/>
    <w:rsid w:val="006E07D2"/>
    <w:rsid w:val="006E1890"/>
    <w:rsid w:val="006E1FED"/>
    <w:rsid w:val="006E22C1"/>
    <w:rsid w:val="006E423C"/>
    <w:rsid w:val="006E42C7"/>
    <w:rsid w:val="006E480F"/>
    <w:rsid w:val="006E5354"/>
    <w:rsid w:val="006E63AC"/>
    <w:rsid w:val="006E6435"/>
    <w:rsid w:val="006E667E"/>
    <w:rsid w:val="006F0655"/>
    <w:rsid w:val="006F1BBA"/>
    <w:rsid w:val="006F239A"/>
    <w:rsid w:val="006F292B"/>
    <w:rsid w:val="006F3875"/>
    <w:rsid w:val="006F3A5E"/>
    <w:rsid w:val="006F3A6A"/>
    <w:rsid w:val="006F483C"/>
    <w:rsid w:val="006F5EAD"/>
    <w:rsid w:val="0070008E"/>
    <w:rsid w:val="00700970"/>
    <w:rsid w:val="00701669"/>
    <w:rsid w:val="007016EF"/>
    <w:rsid w:val="00701736"/>
    <w:rsid w:val="00701949"/>
    <w:rsid w:val="00704393"/>
    <w:rsid w:val="00710130"/>
    <w:rsid w:val="00710A7F"/>
    <w:rsid w:val="00712711"/>
    <w:rsid w:val="00715030"/>
    <w:rsid w:val="007169C7"/>
    <w:rsid w:val="00720676"/>
    <w:rsid w:val="007215BA"/>
    <w:rsid w:val="0072327D"/>
    <w:rsid w:val="0072343E"/>
    <w:rsid w:val="00725893"/>
    <w:rsid w:val="007268E1"/>
    <w:rsid w:val="00727E15"/>
    <w:rsid w:val="007328D1"/>
    <w:rsid w:val="00732944"/>
    <w:rsid w:val="00732C5A"/>
    <w:rsid w:val="00733E8B"/>
    <w:rsid w:val="00733EAD"/>
    <w:rsid w:val="007345D5"/>
    <w:rsid w:val="0073512F"/>
    <w:rsid w:val="007353B1"/>
    <w:rsid w:val="007358BC"/>
    <w:rsid w:val="00735D0A"/>
    <w:rsid w:val="00737AB0"/>
    <w:rsid w:val="007422EA"/>
    <w:rsid w:val="00742FBA"/>
    <w:rsid w:val="007432D9"/>
    <w:rsid w:val="00744DFB"/>
    <w:rsid w:val="00745E91"/>
    <w:rsid w:val="0075073E"/>
    <w:rsid w:val="00752D03"/>
    <w:rsid w:val="00753676"/>
    <w:rsid w:val="007550A9"/>
    <w:rsid w:val="0075543A"/>
    <w:rsid w:val="00756388"/>
    <w:rsid w:val="007569B1"/>
    <w:rsid w:val="00756C81"/>
    <w:rsid w:val="00756EA3"/>
    <w:rsid w:val="0075782D"/>
    <w:rsid w:val="007618CF"/>
    <w:rsid w:val="00763242"/>
    <w:rsid w:val="0076339C"/>
    <w:rsid w:val="0076536D"/>
    <w:rsid w:val="007654F3"/>
    <w:rsid w:val="007656D2"/>
    <w:rsid w:val="00766467"/>
    <w:rsid w:val="00767D5E"/>
    <w:rsid w:val="00770938"/>
    <w:rsid w:val="00770C16"/>
    <w:rsid w:val="00771904"/>
    <w:rsid w:val="00771A7C"/>
    <w:rsid w:val="00772895"/>
    <w:rsid w:val="00774AA0"/>
    <w:rsid w:val="007800D1"/>
    <w:rsid w:val="007803D5"/>
    <w:rsid w:val="007806B6"/>
    <w:rsid w:val="00780BED"/>
    <w:rsid w:val="00783C10"/>
    <w:rsid w:val="00784911"/>
    <w:rsid w:val="00786395"/>
    <w:rsid w:val="00786689"/>
    <w:rsid w:val="007913F1"/>
    <w:rsid w:val="007921D0"/>
    <w:rsid w:val="00792D5F"/>
    <w:rsid w:val="00792EE6"/>
    <w:rsid w:val="00793B49"/>
    <w:rsid w:val="007940AE"/>
    <w:rsid w:val="007953A3"/>
    <w:rsid w:val="00795892"/>
    <w:rsid w:val="00796EA7"/>
    <w:rsid w:val="007A013E"/>
    <w:rsid w:val="007A0487"/>
    <w:rsid w:val="007A0E55"/>
    <w:rsid w:val="007A29F1"/>
    <w:rsid w:val="007A2F3C"/>
    <w:rsid w:val="007A3CFF"/>
    <w:rsid w:val="007A40E0"/>
    <w:rsid w:val="007A4D51"/>
    <w:rsid w:val="007A4F09"/>
    <w:rsid w:val="007B013D"/>
    <w:rsid w:val="007B17C6"/>
    <w:rsid w:val="007B20D2"/>
    <w:rsid w:val="007B309F"/>
    <w:rsid w:val="007B30B4"/>
    <w:rsid w:val="007B4E06"/>
    <w:rsid w:val="007B4EBE"/>
    <w:rsid w:val="007B514B"/>
    <w:rsid w:val="007B643C"/>
    <w:rsid w:val="007C24D1"/>
    <w:rsid w:val="007C2E2E"/>
    <w:rsid w:val="007C6F80"/>
    <w:rsid w:val="007C709F"/>
    <w:rsid w:val="007C73EB"/>
    <w:rsid w:val="007C7A84"/>
    <w:rsid w:val="007D1B67"/>
    <w:rsid w:val="007D21C8"/>
    <w:rsid w:val="007D2F17"/>
    <w:rsid w:val="007D314C"/>
    <w:rsid w:val="007D3C74"/>
    <w:rsid w:val="007D46CA"/>
    <w:rsid w:val="007D5782"/>
    <w:rsid w:val="007D5FBE"/>
    <w:rsid w:val="007D6F0F"/>
    <w:rsid w:val="007D792F"/>
    <w:rsid w:val="007E089E"/>
    <w:rsid w:val="007E2FB7"/>
    <w:rsid w:val="007E36A1"/>
    <w:rsid w:val="007E3AA3"/>
    <w:rsid w:val="007E4D44"/>
    <w:rsid w:val="007E62C1"/>
    <w:rsid w:val="007E7794"/>
    <w:rsid w:val="007F0125"/>
    <w:rsid w:val="007F25EF"/>
    <w:rsid w:val="007F2997"/>
    <w:rsid w:val="007F3D50"/>
    <w:rsid w:val="007F4345"/>
    <w:rsid w:val="007F6069"/>
    <w:rsid w:val="007F6871"/>
    <w:rsid w:val="007F6EAC"/>
    <w:rsid w:val="007F6F0B"/>
    <w:rsid w:val="00801640"/>
    <w:rsid w:val="008023E9"/>
    <w:rsid w:val="00805B0B"/>
    <w:rsid w:val="00806E13"/>
    <w:rsid w:val="008072D4"/>
    <w:rsid w:val="008103E5"/>
    <w:rsid w:val="00810908"/>
    <w:rsid w:val="008121FA"/>
    <w:rsid w:val="008121FF"/>
    <w:rsid w:val="008122C1"/>
    <w:rsid w:val="008122E1"/>
    <w:rsid w:val="00813810"/>
    <w:rsid w:val="008149EC"/>
    <w:rsid w:val="0081528C"/>
    <w:rsid w:val="00816236"/>
    <w:rsid w:val="0081655E"/>
    <w:rsid w:val="008173E8"/>
    <w:rsid w:val="008248EA"/>
    <w:rsid w:val="00825035"/>
    <w:rsid w:val="00826083"/>
    <w:rsid w:val="00826F31"/>
    <w:rsid w:val="00827FB6"/>
    <w:rsid w:val="00827FEE"/>
    <w:rsid w:val="008303E6"/>
    <w:rsid w:val="00833E34"/>
    <w:rsid w:val="008347B6"/>
    <w:rsid w:val="00836D56"/>
    <w:rsid w:val="00836FB2"/>
    <w:rsid w:val="00837E95"/>
    <w:rsid w:val="00840FB5"/>
    <w:rsid w:val="00841EE8"/>
    <w:rsid w:val="0084279C"/>
    <w:rsid w:val="0084597A"/>
    <w:rsid w:val="00846ED3"/>
    <w:rsid w:val="008478BA"/>
    <w:rsid w:val="00853AB8"/>
    <w:rsid w:val="008559C3"/>
    <w:rsid w:val="00857F22"/>
    <w:rsid w:val="008624B1"/>
    <w:rsid w:val="00862BBB"/>
    <w:rsid w:val="00862C16"/>
    <w:rsid w:val="0086315E"/>
    <w:rsid w:val="008649E0"/>
    <w:rsid w:val="0086520D"/>
    <w:rsid w:val="00865377"/>
    <w:rsid w:val="008675B1"/>
    <w:rsid w:val="00870003"/>
    <w:rsid w:val="00870DCC"/>
    <w:rsid w:val="008767E5"/>
    <w:rsid w:val="00876973"/>
    <w:rsid w:val="00876EC4"/>
    <w:rsid w:val="00876FB4"/>
    <w:rsid w:val="00877B1F"/>
    <w:rsid w:val="00877D74"/>
    <w:rsid w:val="00880B17"/>
    <w:rsid w:val="00884E8D"/>
    <w:rsid w:val="008856F0"/>
    <w:rsid w:val="008859FC"/>
    <w:rsid w:val="00885AA0"/>
    <w:rsid w:val="00890633"/>
    <w:rsid w:val="008908D1"/>
    <w:rsid w:val="00892564"/>
    <w:rsid w:val="00893AF0"/>
    <w:rsid w:val="008962FE"/>
    <w:rsid w:val="0089644A"/>
    <w:rsid w:val="008973B9"/>
    <w:rsid w:val="008A1119"/>
    <w:rsid w:val="008A2641"/>
    <w:rsid w:val="008A2664"/>
    <w:rsid w:val="008A2AEB"/>
    <w:rsid w:val="008A3574"/>
    <w:rsid w:val="008A5AAD"/>
    <w:rsid w:val="008A5D2F"/>
    <w:rsid w:val="008A5E5E"/>
    <w:rsid w:val="008B1953"/>
    <w:rsid w:val="008B1C2D"/>
    <w:rsid w:val="008B3CDE"/>
    <w:rsid w:val="008B5FBC"/>
    <w:rsid w:val="008B62B5"/>
    <w:rsid w:val="008B6681"/>
    <w:rsid w:val="008B6696"/>
    <w:rsid w:val="008B79A3"/>
    <w:rsid w:val="008C3CF4"/>
    <w:rsid w:val="008C425A"/>
    <w:rsid w:val="008C4956"/>
    <w:rsid w:val="008D0D2F"/>
    <w:rsid w:val="008D26A2"/>
    <w:rsid w:val="008D4EF5"/>
    <w:rsid w:val="008D5FAA"/>
    <w:rsid w:val="008D6118"/>
    <w:rsid w:val="008D7F6C"/>
    <w:rsid w:val="008E0C33"/>
    <w:rsid w:val="008E0FCB"/>
    <w:rsid w:val="008E345C"/>
    <w:rsid w:val="008E4F1C"/>
    <w:rsid w:val="008E53C2"/>
    <w:rsid w:val="008E70EF"/>
    <w:rsid w:val="008F040C"/>
    <w:rsid w:val="008F0D49"/>
    <w:rsid w:val="008F1915"/>
    <w:rsid w:val="008F1C91"/>
    <w:rsid w:val="008F4C40"/>
    <w:rsid w:val="008F5CB2"/>
    <w:rsid w:val="008F6069"/>
    <w:rsid w:val="008F6381"/>
    <w:rsid w:val="008F7A5F"/>
    <w:rsid w:val="00910AE2"/>
    <w:rsid w:val="00911023"/>
    <w:rsid w:val="00911E40"/>
    <w:rsid w:val="0091625F"/>
    <w:rsid w:val="0091781F"/>
    <w:rsid w:val="009179DC"/>
    <w:rsid w:val="00920E40"/>
    <w:rsid w:val="00921CE0"/>
    <w:rsid w:val="009240AA"/>
    <w:rsid w:val="00930ABD"/>
    <w:rsid w:val="00930B03"/>
    <w:rsid w:val="00931913"/>
    <w:rsid w:val="00932B27"/>
    <w:rsid w:val="009352A5"/>
    <w:rsid w:val="00935682"/>
    <w:rsid w:val="009359B3"/>
    <w:rsid w:val="0094292F"/>
    <w:rsid w:val="009519DC"/>
    <w:rsid w:val="009523EE"/>
    <w:rsid w:val="00952982"/>
    <w:rsid w:val="00954376"/>
    <w:rsid w:val="00954575"/>
    <w:rsid w:val="009562E9"/>
    <w:rsid w:val="00956F6B"/>
    <w:rsid w:val="0095726F"/>
    <w:rsid w:val="00957A4D"/>
    <w:rsid w:val="00960638"/>
    <w:rsid w:val="00963795"/>
    <w:rsid w:val="00964051"/>
    <w:rsid w:val="009647E0"/>
    <w:rsid w:val="00965311"/>
    <w:rsid w:val="0096648D"/>
    <w:rsid w:val="009670B3"/>
    <w:rsid w:val="00970EC1"/>
    <w:rsid w:val="00976815"/>
    <w:rsid w:val="00976E12"/>
    <w:rsid w:val="009827E2"/>
    <w:rsid w:val="00983306"/>
    <w:rsid w:val="00984303"/>
    <w:rsid w:val="00985155"/>
    <w:rsid w:val="0098595C"/>
    <w:rsid w:val="009866A6"/>
    <w:rsid w:val="0098787B"/>
    <w:rsid w:val="00990B71"/>
    <w:rsid w:val="0099516B"/>
    <w:rsid w:val="009A0047"/>
    <w:rsid w:val="009A0E46"/>
    <w:rsid w:val="009A126C"/>
    <w:rsid w:val="009A1A00"/>
    <w:rsid w:val="009A1E78"/>
    <w:rsid w:val="009A3081"/>
    <w:rsid w:val="009A3885"/>
    <w:rsid w:val="009A3CD4"/>
    <w:rsid w:val="009A4E34"/>
    <w:rsid w:val="009A55D2"/>
    <w:rsid w:val="009A7732"/>
    <w:rsid w:val="009B1EC0"/>
    <w:rsid w:val="009B1F5F"/>
    <w:rsid w:val="009B3490"/>
    <w:rsid w:val="009B3CF2"/>
    <w:rsid w:val="009B4E59"/>
    <w:rsid w:val="009B6D2B"/>
    <w:rsid w:val="009C40F6"/>
    <w:rsid w:val="009C6033"/>
    <w:rsid w:val="009C608C"/>
    <w:rsid w:val="009D4AEE"/>
    <w:rsid w:val="009D4CB3"/>
    <w:rsid w:val="009D6D98"/>
    <w:rsid w:val="009D7C99"/>
    <w:rsid w:val="009D7D19"/>
    <w:rsid w:val="009E1861"/>
    <w:rsid w:val="009E1869"/>
    <w:rsid w:val="009E31DC"/>
    <w:rsid w:val="009E4F39"/>
    <w:rsid w:val="009F15E6"/>
    <w:rsid w:val="009F44E1"/>
    <w:rsid w:val="009F52AA"/>
    <w:rsid w:val="009F6306"/>
    <w:rsid w:val="009F7CF5"/>
    <w:rsid w:val="00A049AF"/>
    <w:rsid w:val="00A10840"/>
    <w:rsid w:val="00A12354"/>
    <w:rsid w:val="00A126DB"/>
    <w:rsid w:val="00A1510A"/>
    <w:rsid w:val="00A157A8"/>
    <w:rsid w:val="00A16043"/>
    <w:rsid w:val="00A16189"/>
    <w:rsid w:val="00A16C1F"/>
    <w:rsid w:val="00A2112E"/>
    <w:rsid w:val="00A23A36"/>
    <w:rsid w:val="00A24E02"/>
    <w:rsid w:val="00A30006"/>
    <w:rsid w:val="00A32F42"/>
    <w:rsid w:val="00A33595"/>
    <w:rsid w:val="00A341A3"/>
    <w:rsid w:val="00A35703"/>
    <w:rsid w:val="00A35BAC"/>
    <w:rsid w:val="00A362CF"/>
    <w:rsid w:val="00A43C6E"/>
    <w:rsid w:val="00A44567"/>
    <w:rsid w:val="00A459C2"/>
    <w:rsid w:val="00A5038B"/>
    <w:rsid w:val="00A52463"/>
    <w:rsid w:val="00A54BF6"/>
    <w:rsid w:val="00A55DF5"/>
    <w:rsid w:val="00A6055D"/>
    <w:rsid w:val="00A60A95"/>
    <w:rsid w:val="00A629C3"/>
    <w:rsid w:val="00A64C43"/>
    <w:rsid w:val="00A6609F"/>
    <w:rsid w:val="00A660C1"/>
    <w:rsid w:val="00A66B1C"/>
    <w:rsid w:val="00A66B71"/>
    <w:rsid w:val="00A709F1"/>
    <w:rsid w:val="00A71B39"/>
    <w:rsid w:val="00A74079"/>
    <w:rsid w:val="00A7510E"/>
    <w:rsid w:val="00A756AC"/>
    <w:rsid w:val="00A75B8F"/>
    <w:rsid w:val="00A770D4"/>
    <w:rsid w:val="00A80C8B"/>
    <w:rsid w:val="00A82EF3"/>
    <w:rsid w:val="00A90E29"/>
    <w:rsid w:val="00A943F2"/>
    <w:rsid w:val="00A95748"/>
    <w:rsid w:val="00AA1348"/>
    <w:rsid w:val="00AA1829"/>
    <w:rsid w:val="00AA1909"/>
    <w:rsid w:val="00AA23A2"/>
    <w:rsid w:val="00AA2C84"/>
    <w:rsid w:val="00AA4C58"/>
    <w:rsid w:val="00AA5E8B"/>
    <w:rsid w:val="00AA74DF"/>
    <w:rsid w:val="00AA7BD8"/>
    <w:rsid w:val="00AB0419"/>
    <w:rsid w:val="00AB1EF7"/>
    <w:rsid w:val="00AB31A8"/>
    <w:rsid w:val="00AB32D2"/>
    <w:rsid w:val="00AB35D7"/>
    <w:rsid w:val="00AB5D0F"/>
    <w:rsid w:val="00AC10A4"/>
    <w:rsid w:val="00AC2139"/>
    <w:rsid w:val="00AC28D8"/>
    <w:rsid w:val="00AC32C6"/>
    <w:rsid w:val="00AC3BF0"/>
    <w:rsid w:val="00AC5033"/>
    <w:rsid w:val="00AC72EB"/>
    <w:rsid w:val="00AC74D2"/>
    <w:rsid w:val="00AC79DC"/>
    <w:rsid w:val="00AC7C66"/>
    <w:rsid w:val="00AD14AD"/>
    <w:rsid w:val="00AD24FB"/>
    <w:rsid w:val="00AD2AEB"/>
    <w:rsid w:val="00AD3986"/>
    <w:rsid w:val="00AD4684"/>
    <w:rsid w:val="00AD5B73"/>
    <w:rsid w:val="00AD7B4B"/>
    <w:rsid w:val="00AE0CB4"/>
    <w:rsid w:val="00AE1C7E"/>
    <w:rsid w:val="00AE2914"/>
    <w:rsid w:val="00AE304A"/>
    <w:rsid w:val="00AE3283"/>
    <w:rsid w:val="00AE58D3"/>
    <w:rsid w:val="00AE615F"/>
    <w:rsid w:val="00AF0152"/>
    <w:rsid w:val="00AF0B99"/>
    <w:rsid w:val="00AF7243"/>
    <w:rsid w:val="00AF767D"/>
    <w:rsid w:val="00B01A38"/>
    <w:rsid w:val="00B01CB6"/>
    <w:rsid w:val="00B038CA"/>
    <w:rsid w:val="00B03CB0"/>
    <w:rsid w:val="00B04AE3"/>
    <w:rsid w:val="00B059EA"/>
    <w:rsid w:val="00B05E06"/>
    <w:rsid w:val="00B06082"/>
    <w:rsid w:val="00B072B2"/>
    <w:rsid w:val="00B07911"/>
    <w:rsid w:val="00B10FF1"/>
    <w:rsid w:val="00B13387"/>
    <w:rsid w:val="00B145E5"/>
    <w:rsid w:val="00B160E0"/>
    <w:rsid w:val="00B217FB"/>
    <w:rsid w:val="00B21BBE"/>
    <w:rsid w:val="00B22D14"/>
    <w:rsid w:val="00B23E7B"/>
    <w:rsid w:val="00B24EF0"/>
    <w:rsid w:val="00B259F2"/>
    <w:rsid w:val="00B25AD9"/>
    <w:rsid w:val="00B26675"/>
    <w:rsid w:val="00B27524"/>
    <w:rsid w:val="00B30D4A"/>
    <w:rsid w:val="00B35224"/>
    <w:rsid w:val="00B3689E"/>
    <w:rsid w:val="00B37161"/>
    <w:rsid w:val="00B37FA6"/>
    <w:rsid w:val="00B4198C"/>
    <w:rsid w:val="00B42630"/>
    <w:rsid w:val="00B42729"/>
    <w:rsid w:val="00B43551"/>
    <w:rsid w:val="00B43C97"/>
    <w:rsid w:val="00B4410E"/>
    <w:rsid w:val="00B4497E"/>
    <w:rsid w:val="00B47796"/>
    <w:rsid w:val="00B50AD2"/>
    <w:rsid w:val="00B53D79"/>
    <w:rsid w:val="00B54B47"/>
    <w:rsid w:val="00B553CF"/>
    <w:rsid w:val="00B55B9E"/>
    <w:rsid w:val="00B55FF4"/>
    <w:rsid w:val="00B56936"/>
    <w:rsid w:val="00B56FE8"/>
    <w:rsid w:val="00B60BD3"/>
    <w:rsid w:val="00B62996"/>
    <w:rsid w:val="00B64785"/>
    <w:rsid w:val="00B64E18"/>
    <w:rsid w:val="00B65B09"/>
    <w:rsid w:val="00B66C6C"/>
    <w:rsid w:val="00B66EBA"/>
    <w:rsid w:val="00B67B8D"/>
    <w:rsid w:val="00B706BC"/>
    <w:rsid w:val="00B70EDB"/>
    <w:rsid w:val="00B73AE6"/>
    <w:rsid w:val="00B740D6"/>
    <w:rsid w:val="00B80931"/>
    <w:rsid w:val="00B84E3B"/>
    <w:rsid w:val="00B870DB"/>
    <w:rsid w:val="00B87C76"/>
    <w:rsid w:val="00B91D03"/>
    <w:rsid w:val="00B933F0"/>
    <w:rsid w:val="00B946EB"/>
    <w:rsid w:val="00B94812"/>
    <w:rsid w:val="00BA07B2"/>
    <w:rsid w:val="00BA1A2A"/>
    <w:rsid w:val="00BA5EAD"/>
    <w:rsid w:val="00BA6256"/>
    <w:rsid w:val="00BB267C"/>
    <w:rsid w:val="00BB3A5E"/>
    <w:rsid w:val="00BB438F"/>
    <w:rsid w:val="00BB4F4D"/>
    <w:rsid w:val="00BC61BD"/>
    <w:rsid w:val="00BD05AE"/>
    <w:rsid w:val="00BD1F83"/>
    <w:rsid w:val="00BD2157"/>
    <w:rsid w:val="00BD62A3"/>
    <w:rsid w:val="00BE3B38"/>
    <w:rsid w:val="00BE4275"/>
    <w:rsid w:val="00BE4C5A"/>
    <w:rsid w:val="00BE6886"/>
    <w:rsid w:val="00BF2531"/>
    <w:rsid w:val="00BF3F69"/>
    <w:rsid w:val="00C00AA6"/>
    <w:rsid w:val="00C00D80"/>
    <w:rsid w:val="00C01067"/>
    <w:rsid w:val="00C046A6"/>
    <w:rsid w:val="00C05C37"/>
    <w:rsid w:val="00C11932"/>
    <w:rsid w:val="00C127A3"/>
    <w:rsid w:val="00C14A9D"/>
    <w:rsid w:val="00C157AB"/>
    <w:rsid w:val="00C16D07"/>
    <w:rsid w:val="00C22143"/>
    <w:rsid w:val="00C244F4"/>
    <w:rsid w:val="00C24B7B"/>
    <w:rsid w:val="00C251DB"/>
    <w:rsid w:val="00C3284B"/>
    <w:rsid w:val="00C33ACD"/>
    <w:rsid w:val="00C35B73"/>
    <w:rsid w:val="00C36311"/>
    <w:rsid w:val="00C40196"/>
    <w:rsid w:val="00C4059E"/>
    <w:rsid w:val="00C40A32"/>
    <w:rsid w:val="00C416B8"/>
    <w:rsid w:val="00C419A4"/>
    <w:rsid w:val="00C43EE1"/>
    <w:rsid w:val="00C45638"/>
    <w:rsid w:val="00C45FF5"/>
    <w:rsid w:val="00C47C87"/>
    <w:rsid w:val="00C503E9"/>
    <w:rsid w:val="00C51C95"/>
    <w:rsid w:val="00C51E93"/>
    <w:rsid w:val="00C52DAE"/>
    <w:rsid w:val="00C53BD2"/>
    <w:rsid w:val="00C56389"/>
    <w:rsid w:val="00C575D1"/>
    <w:rsid w:val="00C60971"/>
    <w:rsid w:val="00C610E4"/>
    <w:rsid w:val="00C634FB"/>
    <w:rsid w:val="00C65ADB"/>
    <w:rsid w:val="00C7026C"/>
    <w:rsid w:val="00C70C48"/>
    <w:rsid w:val="00C723B2"/>
    <w:rsid w:val="00C72A1A"/>
    <w:rsid w:val="00C72C31"/>
    <w:rsid w:val="00C731DD"/>
    <w:rsid w:val="00C731FF"/>
    <w:rsid w:val="00C8133A"/>
    <w:rsid w:val="00C827FF"/>
    <w:rsid w:val="00C82897"/>
    <w:rsid w:val="00C870FF"/>
    <w:rsid w:val="00C93633"/>
    <w:rsid w:val="00C940B4"/>
    <w:rsid w:val="00C942F1"/>
    <w:rsid w:val="00C942FC"/>
    <w:rsid w:val="00C95D4E"/>
    <w:rsid w:val="00CA0413"/>
    <w:rsid w:val="00CA1061"/>
    <w:rsid w:val="00CA1684"/>
    <w:rsid w:val="00CA2F31"/>
    <w:rsid w:val="00CA6833"/>
    <w:rsid w:val="00CB486A"/>
    <w:rsid w:val="00CB4943"/>
    <w:rsid w:val="00CB7EDA"/>
    <w:rsid w:val="00CC3F44"/>
    <w:rsid w:val="00CC4601"/>
    <w:rsid w:val="00CC7C51"/>
    <w:rsid w:val="00CD38E1"/>
    <w:rsid w:val="00CD43A8"/>
    <w:rsid w:val="00CD44D6"/>
    <w:rsid w:val="00CD4FF9"/>
    <w:rsid w:val="00CD532F"/>
    <w:rsid w:val="00CD6556"/>
    <w:rsid w:val="00CD7B7F"/>
    <w:rsid w:val="00CD7C2A"/>
    <w:rsid w:val="00CE32A8"/>
    <w:rsid w:val="00CE4BEB"/>
    <w:rsid w:val="00CE4C3D"/>
    <w:rsid w:val="00CE53C2"/>
    <w:rsid w:val="00CE5FEC"/>
    <w:rsid w:val="00CE68E3"/>
    <w:rsid w:val="00CE6C9D"/>
    <w:rsid w:val="00CF0BA5"/>
    <w:rsid w:val="00CF1AD2"/>
    <w:rsid w:val="00CF1D07"/>
    <w:rsid w:val="00CF2403"/>
    <w:rsid w:val="00CF29A9"/>
    <w:rsid w:val="00CF3740"/>
    <w:rsid w:val="00CF40DB"/>
    <w:rsid w:val="00CF4377"/>
    <w:rsid w:val="00CF7854"/>
    <w:rsid w:val="00D02504"/>
    <w:rsid w:val="00D02905"/>
    <w:rsid w:val="00D051C0"/>
    <w:rsid w:val="00D05A5E"/>
    <w:rsid w:val="00D10024"/>
    <w:rsid w:val="00D11FAB"/>
    <w:rsid w:val="00D13687"/>
    <w:rsid w:val="00D15859"/>
    <w:rsid w:val="00D17300"/>
    <w:rsid w:val="00D173BD"/>
    <w:rsid w:val="00D20038"/>
    <w:rsid w:val="00D200F5"/>
    <w:rsid w:val="00D211B0"/>
    <w:rsid w:val="00D215C0"/>
    <w:rsid w:val="00D243B6"/>
    <w:rsid w:val="00D246EA"/>
    <w:rsid w:val="00D26760"/>
    <w:rsid w:val="00D27614"/>
    <w:rsid w:val="00D3230E"/>
    <w:rsid w:val="00D329A1"/>
    <w:rsid w:val="00D336F2"/>
    <w:rsid w:val="00D33B66"/>
    <w:rsid w:val="00D33E67"/>
    <w:rsid w:val="00D375B0"/>
    <w:rsid w:val="00D4277F"/>
    <w:rsid w:val="00D42E1F"/>
    <w:rsid w:val="00D43ACA"/>
    <w:rsid w:val="00D45652"/>
    <w:rsid w:val="00D474E5"/>
    <w:rsid w:val="00D5019C"/>
    <w:rsid w:val="00D509AB"/>
    <w:rsid w:val="00D519C6"/>
    <w:rsid w:val="00D570B7"/>
    <w:rsid w:val="00D5733B"/>
    <w:rsid w:val="00D57AE0"/>
    <w:rsid w:val="00D602E0"/>
    <w:rsid w:val="00D606A8"/>
    <w:rsid w:val="00D63861"/>
    <w:rsid w:val="00D65639"/>
    <w:rsid w:val="00D66D41"/>
    <w:rsid w:val="00D67429"/>
    <w:rsid w:val="00D70B85"/>
    <w:rsid w:val="00D72772"/>
    <w:rsid w:val="00D76B92"/>
    <w:rsid w:val="00D7758A"/>
    <w:rsid w:val="00D807D0"/>
    <w:rsid w:val="00D84230"/>
    <w:rsid w:val="00D84265"/>
    <w:rsid w:val="00D84B18"/>
    <w:rsid w:val="00D85700"/>
    <w:rsid w:val="00D86257"/>
    <w:rsid w:val="00D87150"/>
    <w:rsid w:val="00D90291"/>
    <w:rsid w:val="00D92029"/>
    <w:rsid w:val="00D93E75"/>
    <w:rsid w:val="00D94D7F"/>
    <w:rsid w:val="00D95386"/>
    <w:rsid w:val="00D973D2"/>
    <w:rsid w:val="00D97F02"/>
    <w:rsid w:val="00DA014A"/>
    <w:rsid w:val="00DA1518"/>
    <w:rsid w:val="00DA2795"/>
    <w:rsid w:val="00DA2DEB"/>
    <w:rsid w:val="00DA4403"/>
    <w:rsid w:val="00DA62B0"/>
    <w:rsid w:val="00DB02E0"/>
    <w:rsid w:val="00DB1DAA"/>
    <w:rsid w:val="00DB3EE1"/>
    <w:rsid w:val="00DB46F8"/>
    <w:rsid w:val="00DB5022"/>
    <w:rsid w:val="00DB6E0B"/>
    <w:rsid w:val="00DC6F8E"/>
    <w:rsid w:val="00DD0B51"/>
    <w:rsid w:val="00DD0BE5"/>
    <w:rsid w:val="00DD1775"/>
    <w:rsid w:val="00DD3406"/>
    <w:rsid w:val="00DD3AE6"/>
    <w:rsid w:val="00DD616D"/>
    <w:rsid w:val="00DD61D0"/>
    <w:rsid w:val="00DD7C00"/>
    <w:rsid w:val="00DE1368"/>
    <w:rsid w:val="00DE1BAA"/>
    <w:rsid w:val="00DE2323"/>
    <w:rsid w:val="00DE2460"/>
    <w:rsid w:val="00DE332C"/>
    <w:rsid w:val="00DE43B7"/>
    <w:rsid w:val="00DE4EC0"/>
    <w:rsid w:val="00DE5B09"/>
    <w:rsid w:val="00DE66A7"/>
    <w:rsid w:val="00DE7054"/>
    <w:rsid w:val="00DF091E"/>
    <w:rsid w:val="00DF4B39"/>
    <w:rsid w:val="00DF52B3"/>
    <w:rsid w:val="00DF582F"/>
    <w:rsid w:val="00DF5C26"/>
    <w:rsid w:val="00DF6054"/>
    <w:rsid w:val="00E01FED"/>
    <w:rsid w:val="00E02396"/>
    <w:rsid w:val="00E026C3"/>
    <w:rsid w:val="00E02892"/>
    <w:rsid w:val="00E02DEE"/>
    <w:rsid w:val="00E0552E"/>
    <w:rsid w:val="00E0658A"/>
    <w:rsid w:val="00E07D0D"/>
    <w:rsid w:val="00E13976"/>
    <w:rsid w:val="00E16856"/>
    <w:rsid w:val="00E168EF"/>
    <w:rsid w:val="00E16AE7"/>
    <w:rsid w:val="00E16B68"/>
    <w:rsid w:val="00E20C0E"/>
    <w:rsid w:val="00E22783"/>
    <w:rsid w:val="00E23C83"/>
    <w:rsid w:val="00E24120"/>
    <w:rsid w:val="00E2615A"/>
    <w:rsid w:val="00E31745"/>
    <w:rsid w:val="00E34511"/>
    <w:rsid w:val="00E3596C"/>
    <w:rsid w:val="00E35DB2"/>
    <w:rsid w:val="00E36B8A"/>
    <w:rsid w:val="00E3727F"/>
    <w:rsid w:val="00E40835"/>
    <w:rsid w:val="00E42B4A"/>
    <w:rsid w:val="00E440D8"/>
    <w:rsid w:val="00E45542"/>
    <w:rsid w:val="00E469A4"/>
    <w:rsid w:val="00E53F25"/>
    <w:rsid w:val="00E56E67"/>
    <w:rsid w:val="00E5783B"/>
    <w:rsid w:val="00E60717"/>
    <w:rsid w:val="00E619EA"/>
    <w:rsid w:val="00E64800"/>
    <w:rsid w:val="00E65DE5"/>
    <w:rsid w:val="00E662EF"/>
    <w:rsid w:val="00E666CB"/>
    <w:rsid w:val="00E71636"/>
    <w:rsid w:val="00E71E57"/>
    <w:rsid w:val="00E7432C"/>
    <w:rsid w:val="00E7435D"/>
    <w:rsid w:val="00E74D5E"/>
    <w:rsid w:val="00E81BB0"/>
    <w:rsid w:val="00E846B5"/>
    <w:rsid w:val="00E84BBA"/>
    <w:rsid w:val="00E914CF"/>
    <w:rsid w:val="00E916D9"/>
    <w:rsid w:val="00E934A1"/>
    <w:rsid w:val="00E94D36"/>
    <w:rsid w:val="00E95B71"/>
    <w:rsid w:val="00E96649"/>
    <w:rsid w:val="00E96CC7"/>
    <w:rsid w:val="00E97134"/>
    <w:rsid w:val="00E97143"/>
    <w:rsid w:val="00EA33E8"/>
    <w:rsid w:val="00EA33F3"/>
    <w:rsid w:val="00EA5072"/>
    <w:rsid w:val="00EB05FC"/>
    <w:rsid w:val="00EB2380"/>
    <w:rsid w:val="00EB2558"/>
    <w:rsid w:val="00EB5DB4"/>
    <w:rsid w:val="00EC4017"/>
    <w:rsid w:val="00EC41CB"/>
    <w:rsid w:val="00EC7446"/>
    <w:rsid w:val="00EC7BB9"/>
    <w:rsid w:val="00ED135B"/>
    <w:rsid w:val="00ED2309"/>
    <w:rsid w:val="00ED53C2"/>
    <w:rsid w:val="00ED7619"/>
    <w:rsid w:val="00ED78F2"/>
    <w:rsid w:val="00ED7932"/>
    <w:rsid w:val="00EE0F14"/>
    <w:rsid w:val="00EE3CBA"/>
    <w:rsid w:val="00EE3D6A"/>
    <w:rsid w:val="00EE48D2"/>
    <w:rsid w:val="00EE5B1E"/>
    <w:rsid w:val="00EE5D87"/>
    <w:rsid w:val="00EE660A"/>
    <w:rsid w:val="00EF618F"/>
    <w:rsid w:val="00EF76C5"/>
    <w:rsid w:val="00F005BC"/>
    <w:rsid w:val="00F0194F"/>
    <w:rsid w:val="00F02520"/>
    <w:rsid w:val="00F100E6"/>
    <w:rsid w:val="00F10D43"/>
    <w:rsid w:val="00F11188"/>
    <w:rsid w:val="00F134D7"/>
    <w:rsid w:val="00F13A78"/>
    <w:rsid w:val="00F148D3"/>
    <w:rsid w:val="00F152C5"/>
    <w:rsid w:val="00F15E5B"/>
    <w:rsid w:val="00F1787F"/>
    <w:rsid w:val="00F27840"/>
    <w:rsid w:val="00F30620"/>
    <w:rsid w:val="00F31007"/>
    <w:rsid w:val="00F32A6F"/>
    <w:rsid w:val="00F34A82"/>
    <w:rsid w:val="00F34D2C"/>
    <w:rsid w:val="00F34D80"/>
    <w:rsid w:val="00F34E0F"/>
    <w:rsid w:val="00F34E30"/>
    <w:rsid w:val="00F418F9"/>
    <w:rsid w:val="00F45036"/>
    <w:rsid w:val="00F503B7"/>
    <w:rsid w:val="00F5289A"/>
    <w:rsid w:val="00F552A5"/>
    <w:rsid w:val="00F5628A"/>
    <w:rsid w:val="00F57A38"/>
    <w:rsid w:val="00F608C5"/>
    <w:rsid w:val="00F60F99"/>
    <w:rsid w:val="00F61232"/>
    <w:rsid w:val="00F61F62"/>
    <w:rsid w:val="00F62094"/>
    <w:rsid w:val="00F6384F"/>
    <w:rsid w:val="00F65E33"/>
    <w:rsid w:val="00F7237F"/>
    <w:rsid w:val="00F723A0"/>
    <w:rsid w:val="00F73231"/>
    <w:rsid w:val="00F73E68"/>
    <w:rsid w:val="00F74126"/>
    <w:rsid w:val="00F75245"/>
    <w:rsid w:val="00F7585E"/>
    <w:rsid w:val="00F75A47"/>
    <w:rsid w:val="00F7715C"/>
    <w:rsid w:val="00F77615"/>
    <w:rsid w:val="00F77904"/>
    <w:rsid w:val="00F80A68"/>
    <w:rsid w:val="00F81641"/>
    <w:rsid w:val="00F820AF"/>
    <w:rsid w:val="00F82818"/>
    <w:rsid w:val="00F828CD"/>
    <w:rsid w:val="00F84C13"/>
    <w:rsid w:val="00F8619E"/>
    <w:rsid w:val="00F87BB3"/>
    <w:rsid w:val="00F91282"/>
    <w:rsid w:val="00F927D2"/>
    <w:rsid w:val="00F95B9D"/>
    <w:rsid w:val="00F96ED0"/>
    <w:rsid w:val="00F9797E"/>
    <w:rsid w:val="00FA01AF"/>
    <w:rsid w:val="00FA08DC"/>
    <w:rsid w:val="00FA3CA3"/>
    <w:rsid w:val="00FA4704"/>
    <w:rsid w:val="00FA5024"/>
    <w:rsid w:val="00FA7973"/>
    <w:rsid w:val="00FB36F9"/>
    <w:rsid w:val="00FB5980"/>
    <w:rsid w:val="00FB6319"/>
    <w:rsid w:val="00FB6B0A"/>
    <w:rsid w:val="00FB6B50"/>
    <w:rsid w:val="00FC01CE"/>
    <w:rsid w:val="00FC05BD"/>
    <w:rsid w:val="00FC0607"/>
    <w:rsid w:val="00FC1097"/>
    <w:rsid w:val="00FC19AF"/>
    <w:rsid w:val="00FC3EB4"/>
    <w:rsid w:val="00FC4F22"/>
    <w:rsid w:val="00FC51D6"/>
    <w:rsid w:val="00FC6F5A"/>
    <w:rsid w:val="00FC75C3"/>
    <w:rsid w:val="00FC79BC"/>
    <w:rsid w:val="00FD06B4"/>
    <w:rsid w:val="00FD0B41"/>
    <w:rsid w:val="00FD16BC"/>
    <w:rsid w:val="00FD1901"/>
    <w:rsid w:val="00FD357D"/>
    <w:rsid w:val="00FD36C1"/>
    <w:rsid w:val="00FD4629"/>
    <w:rsid w:val="00FD4E52"/>
    <w:rsid w:val="00FD6262"/>
    <w:rsid w:val="00FE0DCB"/>
    <w:rsid w:val="00FE18FA"/>
    <w:rsid w:val="00FE2F82"/>
    <w:rsid w:val="00FE5513"/>
    <w:rsid w:val="00FE62F4"/>
    <w:rsid w:val="00FF0044"/>
    <w:rsid w:val="00FF053D"/>
    <w:rsid w:val="00FF1306"/>
    <w:rsid w:val="00FF1F11"/>
    <w:rsid w:val="00FF333C"/>
    <w:rsid w:val="00FF57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style="mso-position-horizontal:center" fill="f" fillcolor="white" stroke="f">
      <v:fill color="white" on="f"/>
      <v:stroke on="f"/>
      <o:colormru v:ext="edit" colors="black"/>
    </o:shapedefaults>
    <o:shapelayout v:ext="edit">
      <o:idmap v:ext="edit" data="1"/>
    </o:shapelayout>
  </w:shapeDefaults>
  <w:decimalSymbol w:val="."/>
  <w:listSeparator w:val=","/>
  <w14:docId w14:val="3B6394C5"/>
  <w15:docId w15:val="{5A5107A2-51B3-4BE7-BD78-E68EAD056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949"/>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paragraph" w:styleId="Heading4">
    <w:name w:val="heading 4"/>
    <w:basedOn w:val="Normal"/>
    <w:next w:val="Normal"/>
    <w:qFormat/>
    <w:rsid w:val="008A266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6717"/>
    <w:pPr>
      <w:spacing w:before="100" w:beforeAutospacing="1" w:after="100" w:afterAutospacing="1"/>
    </w:pPr>
    <w:rPr>
      <w:rFonts w:ascii="Times New Roman" w:hAnsi="Times New Roman"/>
      <w:sz w:val="24"/>
      <w:szCs w:val="24"/>
      <w:lang w:eastAsia="en-AU"/>
    </w:rPr>
  </w:style>
  <w:style w:type="character" w:styleId="Hyperlink">
    <w:name w:val="Hyperlink"/>
    <w:basedOn w:val="DefaultParagraphFont"/>
    <w:uiPriority w:val="99"/>
    <w:rsid w:val="006B4BFD"/>
    <w:rPr>
      <w:color w:val="0066CC"/>
      <w:u w:val="single"/>
    </w:rPr>
  </w:style>
  <w:style w:type="paragraph" w:styleId="Header">
    <w:name w:val="header"/>
    <w:basedOn w:val="Normal"/>
    <w:rsid w:val="00ED53C2"/>
    <w:pPr>
      <w:tabs>
        <w:tab w:val="center" w:pos="4153"/>
        <w:tab w:val="right" w:pos="8306"/>
      </w:tabs>
    </w:pPr>
  </w:style>
  <w:style w:type="paragraph" w:styleId="Footer">
    <w:name w:val="footer"/>
    <w:basedOn w:val="Normal"/>
    <w:rsid w:val="00ED53C2"/>
    <w:pPr>
      <w:tabs>
        <w:tab w:val="center" w:pos="4153"/>
        <w:tab w:val="right" w:pos="8306"/>
      </w:tabs>
    </w:pPr>
  </w:style>
  <w:style w:type="paragraph" w:styleId="BalloonText">
    <w:name w:val="Balloon Text"/>
    <w:basedOn w:val="Normal"/>
    <w:semiHidden/>
    <w:rsid w:val="00F87BB3"/>
    <w:rPr>
      <w:rFonts w:ascii="Tahoma" w:hAnsi="Tahoma" w:cs="Tahoma"/>
      <w:sz w:val="16"/>
      <w:szCs w:val="16"/>
    </w:rPr>
  </w:style>
  <w:style w:type="paragraph" w:customStyle="1" w:styleId="a">
    <w:basedOn w:val="Normal"/>
    <w:rsid w:val="00DA2795"/>
    <w:rPr>
      <w:rFonts w:ascii="Times New Roman" w:hAnsi="Times New Roman"/>
      <w:sz w:val="24"/>
    </w:rPr>
  </w:style>
  <w:style w:type="table" w:styleId="TableGrid">
    <w:name w:val="Table Grid"/>
    <w:basedOn w:val="TableNormal"/>
    <w:rsid w:val="0041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102932"/>
    <w:rPr>
      <w:rFonts w:cs="Arial"/>
      <w:szCs w:val="22"/>
    </w:rPr>
  </w:style>
  <w:style w:type="paragraph" w:styleId="FootnoteText">
    <w:name w:val="footnote text"/>
    <w:basedOn w:val="Normal"/>
    <w:semiHidden/>
    <w:rsid w:val="00ED7932"/>
    <w:rPr>
      <w:sz w:val="20"/>
    </w:rPr>
  </w:style>
  <w:style w:type="character" w:styleId="FootnoteReference">
    <w:name w:val="footnote reference"/>
    <w:basedOn w:val="DefaultParagraphFont"/>
    <w:semiHidden/>
    <w:rsid w:val="00ED7932"/>
    <w:rPr>
      <w:vertAlign w:val="superscript"/>
    </w:rPr>
  </w:style>
  <w:style w:type="paragraph" w:customStyle="1" w:styleId="xahead">
    <w:name w:val="xahead"/>
    <w:rsid w:val="002C3DC2"/>
    <w:pPr>
      <w:spacing w:before="240"/>
    </w:pPr>
    <w:rPr>
      <w:rFonts w:ascii="Arial" w:hAnsi="Arial" w:cs="Arial"/>
      <w:b/>
      <w:sz w:val="22"/>
      <w:szCs w:val="22"/>
      <w:lang w:eastAsia="en-US"/>
    </w:rPr>
  </w:style>
  <w:style w:type="character" w:styleId="PageNumber">
    <w:name w:val="page number"/>
    <w:basedOn w:val="DefaultParagraphFont"/>
    <w:rsid w:val="00024678"/>
  </w:style>
  <w:style w:type="paragraph" w:styleId="HTMLPreformatted">
    <w:name w:val="HTML Preformatted"/>
    <w:basedOn w:val="Normal"/>
    <w:rsid w:val="00B54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pPr>
    <w:rPr>
      <w:rFonts w:cs="Arial"/>
      <w:sz w:val="24"/>
      <w:szCs w:val="24"/>
      <w:lang w:eastAsia="en-AU"/>
    </w:rPr>
  </w:style>
  <w:style w:type="paragraph" w:customStyle="1" w:styleId="wide">
    <w:name w:val="wide"/>
    <w:basedOn w:val="Normal"/>
    <w:rsid w:val="00B54B47"/>
    <w:pPr>
      <w:spacing w:before="120" w:after="120" w:line="312" w:lineRule="atLeast"/>
      <w:ind w:left="240" w:right="240"/>
    </w:pPr>
    <w:rPr>
      <w:rFonts w:cs="Arial"/>
      <w:sz w:val="24"/>
      <w:szCs w:val="24"/>
      <w:lang w:eastAsia="en-AU"/>
    </w:rPr>
  </w:style>
  <w:style w:type="character" w:customStyle="1" w:styleId="texhtml">
    <w:name w:val="texhtml"/>
    <w:basedOn w:val="DefaultParagraphFont"/>
    <w:rsid w:val="00B54B47"/>
  </w:style>
  <w:style w:type="character" w:customStyle="1" w:styleId="ghd">
    <w:name w:val="ghd"/>
    <w:basedOn w:val="DefaultParagraphFont"/>
    <w:rsid w:val="00B54B47"/>
  </w:style>
  <w:style w:type="paragraph" w:customStyle="1" w:styleId="CharCharChar">
    <w:name w:val="Char Char Char"/>
    <w:basedOn w:val="Normal"/>
    <w:rsid w:val="00450B61"/>
    <w:rPr>
      <w:rFonts w:ascii="Times New Roman" w:hAnsi="Times New Roman"/>
      <w:sz w:val="24"/>
      <w:szCs w:val="24"/>
    </w:rPr>
  </w:style>
  <w:style w:type="character" w:styleId="CommentReference">
    <w:name w:val="annotation reference"/>
    <w:basedOn w:val="DefaultParagraphFont"/>
    <w:semiHidden/>
    <w:rsid w:val="002B534E"/>
    <w:rPr>
      <w:sz w:val="16"/>
      <w:szCs w:val="16"/>
    </w:rPr>
  </w:style>
  <w:style w:type="paragraph" w:styleId="CommentText">
    <w:name w:val="annotation text"/>
    <w:basedOn w:val="Normal"/>
    <w:semiHidden/>
    <w:rsid w:val="002B534E"/>
    <w:rPr>
      <w:sz w:val="20"/>
    </w:rPr>
  </w:style>
  <w:style w:type="paragraph" w:styleId="CommentSubject">
    <w:name w:val="annotation subject"/>
    <w:basedOn w:val="CommentText"/>
    <w:next w:val="CommentText"/>
    <w:semiHidden/>
    <w:rsid w:val="002B534E"/>
    <w:rPr>
      <w:b/>
      <w:bCs/>
    </w:rPr>
  </w:style>
  <w:style w:type="character" w:styleId="FollowedHyperlink">
    <w:name w:val="FollowedHyperlink"/>
    <w:basedOn w:val="DefaultParagraphFont"/>
    <w:rsid w:val="00422DC5"/>
    <w:rPr>
      <w:color w:val="606420"/>
      <w:u w:val="single"/>
    </w:rPr>
  </w:style>
  <w:style w:type="paragraph" w:styleId="TOC1">
    <w:name w:val="toc 1"/>
    <w:basedOn w:val="Normal"/>
    <w:next w:val="Normal"/>
    <w:autoRedefine/>
    <w:uiPriority w:val="39"/>
    <w:rsid w:val="00A756AC"/>
    <w:rPr>
      <w:b/>
      <w:color w:val="000080"/>
    </w:rPr>
  </w:style>
  <w:style w:type="paragraph" w:styleId="TOC2">
    <w:name w:val="toc 2"/>
    <w:basedOn w:val="Normal"/>
    <w:next w:val="Normal"/>
    <w:autoRedefine/>
    <w:uiPriority w:val="39"/>
    <w:rsid w:val="00DE1368"/>
    <w:pPr>
      <w:ind w:left="220"/>
    </w:pPr>
  </w:style>
  <w:style w:type="paragraph" w:styleId="TOC3">
    <w:name w:val="toc 3"/>
    <w:basedOn w:val="Normal"/>
    <w:next w:val="Normal"/>
    <w:autoRedefine/>
    <w:semiHidden/>
    <w:rsid w:val="008A2664"/>
    <w:pPr>
      <w:ind w:left="440"/>
    </w:pPr>
  </w:style>
  <w:style w:type="paragraph" w:customStyle="1" w:styleId="Tablecaption">
    <w:name w:val="Table caption"/>
    <w:basedOn w:val="Normal"/>
    <w:rsid w:val="008A2664"/>
    <w:rPr>
      <w:b/>
      <w:sz w:val="18"/>
      <w:szCs w:val="18"/>
    </w:rPr>
  </w:style>
  <w:style w:type="paragraph" w:customStyle="1" w:styleId="Tablecontents">
    <w:name w:val="Table contents"/>
    <w:basedOn w:val="Normal"/>
    <w:link w:val="TablecontentsChar"/>
    <w:rsid w:val="008A2664"/>
    <w:pPr>
      <w:spacing w:before="120"/>
    </w:pPr>
    <w:rPr>
      <w:sz w:val="16"/>
      <w:lang w:eastAsia="en-AU"/>
    </w:rPr>
  </w:style>
  <w:style w:type="paragraph" w:styleId="TableofFigures">
    <w:name w:val="table of figures"/>
    <w:basedOn w:val="Normal"/>
    <w:next w:val="Normal"/>
    <w:semiHidden/>
    <w:rsid w:val="008A2664"/>
  </w:style>
  <w:style w:type="paragraph" w:styleId="TOC4">
    <w:name w:val="toc 4"/>
    <w:basedOn w:val="Normal"/>
    <w:next w:val="Normal"/>
    <w:autoRedefine/>
    <w:uiPriority w:val="39"/>
    <w:rsid w:val="00D33E67"/>
    <w:pPr>
      <w:tabs>
        <w:tab w:val="right" w:leader="dot" w:pos="9690"/>
      </w:tabs>
      <w:ind w:left="1000" w:hanging="1000"/>
    </w:pPr>
  </w:style>
  <w:style w:type="character" w:customStyle="1" w:styleId="TablecontentsChar">
    <w:name w:val="Table contents Char"/>
    <w:basedOn w:val="DefaultParagraphFont"/>
    <w:link w:val="Tablecontents"/>
    <w:rsid w:val="008A2664"/>
    <w:rPr>
      <w:rFonts w:ascii="Arial" w:hAnsi="Arial"/>
      <w:sz w:val="16"/>
      <w:lang w:val="en-AU" w:eastAsia="en-AU" w:bidi="ar-SA"/>
    </w:rPr>
  </w:style>
  <w:style w:type="paragraph" w:customStyle="1" w:styleId="Style1">
    <w:name w:val="Style1"/>
    <w:basedOn w:val="Normal"/>
    <w:rsid w:val="00DE1368"/>
    <w:pPr>
      <w:pBdr>
        <w:top w:val="single" w:sz="4" w:space="1" w:color="000080"/>
        <w:bottom w:val="single" w:sz="4" w:space="1" w:color="000080"/>
      </w:pBdr>
      <w:jc w:val="both"/>
    </w:pPr>
    <w:rPr>
      <w:rFonts w:cs="Arial"/>
      <w:b/>
      <w:color w:val="000080"/>
      <w:sz w:val="28"/>
      <w:szCs w:val="28"/>
    </w:rPr>
  </w:style>
  <w:style w:type="paragraph" w:customStyle="1" w:styleId="Style2">
    <w:name w:val="Style2"/>
    <w:basedOn w:val="Normal"/>
    <w:rsid w:val="00DE1368"/>
    <w:pPr>
      <w:pBdr>
        <w:top w:val="single" w:sz="4" w:space="1" w:color="000080"/>
        <w:bottom w:val="single" w:sz="4" w:space="1" w:color="000080"/>
      </w:pBdr>
      <w:jc w:val="both"/>
    </w:pPr>
    <w:rPr>
      <w:rFonts w:cs="Arial"/>
      <w:b/>
      <w:color w:val="000080"/>
      <w:sz w:val="26"/>
      <w:szCs w:val="28"/>
    </w:rPr>
  </w:style>
  <w:style w:type="paragraph" w:customStyle="1" w:styleId="Style3">
    <w:name w:val="Style3"/>
    <w:basedOn w:val="Normal"/>
    <w:rsid w:val="00DE1368"/>
    <w:pPr>
      <w:shd w:val="clear" w:color="auto" w:fill="FFFFFF"/>
      <w:spacing w:before="240"/>
    </w:pPr>
    <w:rPr>
      <w:rFonts w:cs="Arial"/>
      <w:b/>
      <w:i/>
      <w:iCs/>
      <w:color w:val="000080"/>
      <w:szCs w:val="22"/>
      <w:lang w:eastAsia="en-AU"/>
    </w:rPr>
  </w:style>
  <w:style w:type="paragraph" w:customStyle="1" w:styleId="Style">
    <w:name w:val="Style"/>
    <w:basedOn w:val="Normal"/>
    <w:rsid w:val="005D0614"/>
    <w:rPr>
      <w:rFonts w:cs="Arial"/>
      <w:sz w:val="24"/>
      <w:szCs w:val="24"/>
    </w:rPr>
  </w:style>
  <w:style w:type="paragraph" w:styleId="ListParagraph">
    <w:name w:val="List Paragraph"/>
    <w:basedOn w:val="Normal"/>
    <w:uiPriority w:val="34"/>
    <w:qFormat/>
    <w:rsid w:val="00FB5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5598">
      <w:bodyDiv w:val="1"/>
      <w:marLeft w:val="0"/>
      <w:marRight w:val="0"/>
      <w:marTop w:val="0"/>
      <w:marBottom w:val="0"/>
      <w:divBdr>
        <w:top w:val="none" w:sz="0" w:space="0" w:color="auto"/>
        <w:left w:val="none" w:sz="0" w:space="0" w:color="auto"/>
        <w:bottom w:val="none" w:sz="0" w:space="0" w:color="auto"/>
        <w:right w:val="none" w:sz="0" w:space="0" w:color="auto"/>
      </w:divBdr>
    </w:div>
    <w:div w:id="65224148">
      <w:bodyDiv w:val="1"/>
      <w:marLeft w:val="0"/>
      <w:marRight w:val="0"/>
      <w:marTop w:val="0"/>
      <w:marBottom w:val="0"/>
      <w:divBdr>
        <w:top w:val="none" w:sz="0" w:space="0" w:color="auto"/>
        <w:left w:val="none" w:sz="0" w:space="0" w:color="auto"/>
        <w:bottom w:val="none" w:sz="0" w:space="0" w:color="auto"/>
        <w:right w:val="none" w:sz="0" w:space="0" w:color="auto"/>
      </w:divBdr>
      <w:divsChild>
        <w:div w:id="1159536258">
          <w:marLeft w:val="0"/>
          <w:marRight w:val="0"/>
          <w:marTop w:val="0"/>
          <w:marBottom w:val="0"/>
          <w:divBdr>
            <w:top w:val="none" w:sz="0" w:space="0" w:color="auto"/>
            <w:left w:val="single" w:sz="48" w:space="0" w:color="9A9A9A"/>
            <w:bottom w:val="none" w:sz="0" w:space="0" w:color="auto"/>
            <w:right w:val="single" w:sz="48" w:space="0" w:color="9A9A9A"/>
          </w:divBdr>
          <w:divsChild>
            <w:div w:id="1995596875">
              <w:marLeft w:val="0"/>
              <w:marRight w:val="0"/>
              <w:marTop w:val="0"/>
              <w:marBottom w:val="0"/>
              <w:divBdr>
                <w:top w:val="none" w:sz="0" w:space="0" w:color="auto"/>
                <w:left w:val="none" w:sz="0" w:space="0" w:color="auto"/>
                <w:bottom w:val="none" w:sz="0" w:space="0" w:color="auto"/>
                <w:right w:val="none" w:sz="0" w:space="0" w:color="auto"/>
              </w:divBdr>
              <w:divsChild>
                <w:div w:id="636645604">
                  <w:marLeft w:val="0"/>
                  <w:marRight w:val="0"/>
                  <w:marTop w:val="0"/>
                  <w:marBottom w:val="0"/>
                  <w:divBdr>
                    <w:top w:val="none" w:sz="0" w:space="0" w:color="auto"/>
                    <w:left w:val="none" w:sz="0" w:space="0" w:color="auto"/>
                    <w:bottom w:val="none" w:sz="0" w:space="0" w:color="auto"/>
                    <w:right w:val="none" w:sz="0" w:space="0" w:color="auto"/>
                  </w:divBdr>
                  <w:divsChild>
                    <w:div w:id="1837962349">
                      <w:marLeft w:val="4000"/>
                      <w:marRight w:val="2900"/>
                      <w:marTop w:val="0"/>
                      <w:marBottom w:val="0"/>
                      <w:divBdr>
                        <w:top w:val="none" w:sz="0" w:space="0" w:color="auto"/>
                        <w:left w:val="none" w:sz="0" w:space="0" w:color="auto"/>
                        <w:bottom w:val="none" w:sz="0" w:space="0" w:color="auto"/>
                        <w:right w:val="none" w:sz="0" w:space="0" w:color="auto"/>
                      </w:divBdr>
                      <w:divsChild>
                        <w:div w:id="767771972">
                          <w:marLeft w:val="0"/>
                          <w:marRight w:val="0"/>
                          <w:marTop w:val="0"/>
                          <w:marBottom w:val="0"/>
                          <w:divBdr>
                            <w:top w:val="none" w:sz="0" w:space="0" w:color="auto"/>
                            <w:left w:val="none" w:sz="0" w:space="0" w:color="auto"/>
                            <w:bottom w:val="none" w:sz="0" w:space="0" w:color="auto"/>
                            <w:right w:val="none" w:sz="0" w:space="0" w:color="auto"/>
                          </w:divBdr>
                          <w:divsChild>
                            <w:div w:id="2043702764">
                              <w:marLeft w:val="0"/>
                              <w:marRight w:val="0"/>
                              <w:marTop w:val="0"/>
                              <w:marBottom w:val="0"/>
                              <w:divBdr>
                                <w:top w:val="none" w:sz="0" w:space="0" w:color="auto"/>
                                <w:left w:val="none" w:sz="0" w:space="0" w:color="auto"/>
                                <w:bottom w:val="none" w:sz="0" w:space="0" w:color="auto"/>
                                <w:right w:val="none" w:sz="0" w:space="0" w:color="auto"/>
                              </w:divBdr>
                              <w:divsChild>
                                <w:div w:id="1975059549">
                                  <w:marLeft w:val="0"/>
                                  <w:marRight w:val="0"/>
                                  <w:marTop w:val="0"/>
                                  <w:marBottom w:val="0"/>
                                  <w:divBdr>
                                    <w:top w:val="none" w:sz="0" w:space="0" w:color="auto"/>
                                    <w:left w:val="none" w:sz="0" w:space="0" w:color="auto"/>
                                    <w:bottom w:val="none" w:sz="0" w:space="0" w:color="auto"/>
                                    <w:right w:val="none" w:sz="0" w:space="0" w:color="auto"/>
                                  </w:divBdr>
                                  <w:divsChild>
                                    <w:div w:id="198587766">
                                      <w:marLeft w:val="0"/>
                                      <w:marRight w:val="0"/>
                                      <w:marTop w:val="0"/>
                                      <w:marBottom w:val="0"/>
                                      <w:divBdr>
                                        <w:top w:val="none" w:sz="0" w:space="0" w:color="auto"/>
                                        <w:left w:val="none" w:sz="0" w:space="0" w:color="auto"/>
                                        <w:bottom w:val="none" w:sz="0" w:space="0" w:color="auto"/>
                                        <w:right w:val="none" w:sz="0" w:space="0" w:color="auto"/>
                                      </w:divBdr>
                                      <w:divsChild>
                                        <w:div w:id="910116138">
                                          <w:marLeft w:val="0"/>
                                          <w:marRight w:val="0"/>
                                          <w:marTop w:val="0"/>
                                          <w:marBottom w:val="0"/>
                                          <w:divBdr>
                                            <w:top w:val="none" w:sz="0" w:space="0" w:color="auto"/>
                                            <w:left w:val="none" w:sz="0" w:space="0" w:color="auto"/>
                                            <w:bottom w:val="none" w:sz="0" w:space="0" w:color="auto"/>
                                            <w:right w:val="none" w:sz="0" w:space="0" w:color="auto"/>
                                          </w:divBdr>
                                          <w:divsChild>
                                            <w:div w:id="12039091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601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955845">
      <w:bodyDiv w:val="1"/>
      <w:marLeft w:val="0"/>
      <w:marRight w:val="0"/>
      <w:marTop w:val="0"/>
      <w:marBottom w:val="0"/>
      <w:divBdr>
        <w:top w:val="none" w:sz="0" w:space="0" w:color="auto"/>
        <w:left w:val="none" w:sz="0" w:space="0" w:color="auto"/>
        <w:bottom w:val="none" w:sz="0" w:space="0" w:color="auto"/>
        <w:right w:val="none" w:sz="0" w:space="0" w:color="auto"/>
      </w:divBdr>
    </w:div>
    <w:div w:id="466556829">
      <w:bodyDiv w:val="1"/>
      <w:marLeft w:val="0"/>
      <w:marRight w:val="0"/>
      <w:marTop w:val="0"/>
      <w:marBottom w:val="0"/>
      <w:divBdr>
        <w:top w:val="none" w:sz="0" w:space="0" w:color="auto"/>
        <w:left w:val="none" w:sz="0" w:space="0" w:color="auto"/>
        <w:bottom w:val="none" w:sz="0" w:space="0" w:color="auto"/>
        <w:right w:val="none" w:sz="0" w:space="0" w:color="auto"/>
      </w:divBdr>
      <w:divsChild>
        <w:div w:id="190651014">
          <w:marLeft w:val="0"/>
          <w:marRight w:val="0"/>
          <w:marTop w:val="0"/>
          <w:marBottom w:val="0"/>
          <w:divBdr>
            <w:top w:val="none" w:sz="0" w:space="0" w:color="auto"/>
            <w:left w:val="none" w:sz="0" w:space="0" w:color="auto"/>
            <w:bottom w:val="none" w:sz="0" w:space="0" w:color="auto"/>
            <w:right w:val="none" w:sz="0" w:space="0" w:color="auto"/>
          </w:divBdr>
          <w:divsChild>
            <w:div w:id="1425541097">
              <w:marLeft w:val="0"/>
              <w:marRight w:val="0"/>
              <w:marTop w:val="0"/>
              <w:marBottom w:val="0"/>
              <w:divBdr>
                <w:top w:val="none" w:sz="0" w:space="0" w:color="auto"/>
                <w:left w:val="none" w:sz="0" w:space="0" w:color="auto"/>
                <w:bottom w:val="none" w:sz="0" w:space="0" w:color="auto"/>
                <w:right w:val="none" w:sz="0" w:space="0" w:color="auto"/>
              </w:divBdr>
              <w:divsChild>
                <w:div w:id="1836649492">
                  <w:marLeft w:val="2928"/>
                  <w:marRight w:val="0"/>
                  <w:marTop w:val="720"/>
                  <w:marBottom w:val="0"/>
                  <w:divBdr>
                    <w:top w:val="none" w:sz="0" w:space="0" w:color="auto"/>
                    <w:left w:val="none" w:sz="0" w:space="0" w:color="auto"/>
                    <w:bottom w:val="none" w:sz="0" w:space="0" w:color="auto"/>
                    <w:right w:val="none" w:sz="0" w:space="0" w:color="auto"/>
                  </w:divBdr>
                  <w:divsChild>
                    <w:div w:id="850803238">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574779500">
      <w:bodyDiv w:val="1"/>
      <w:marLeft w:val="0"/>
      <w:marRight w:val="0"/>
      <w:marTop w:val="0"/>
      <w:marBottom w:val="0"/>
      <w:divBdr>
        <w:top w:val="none" w:sz="0" w:space="0" w:color="auto"/>
        <w:left w:val="none" w:sz="0" w:space="0" w:color="auto"/>
        <w:bottom w:val="none" w:sz="0" w:space="0" w:color="auto"/>
        <w:right w:val="none" w:sz="0" w:space="0" w:color="auto"/>
      </w:divBdr>
      <w:divsChild>
        <w:div w:id="1768304347">
          <w:marLeft w:val="0"/>
          <w:marRight w:val="0"/>
          <w:marTop w:val="0"/>
          <w:marBottom w:val="0"/>
          <w:divBdr>
            <w:top w:val="none" w:sz="0" w:space="0" w:color="auto"/>
            <w:left w:val="single" w:sz="48" w:space="0" w:color="9A9A9A"/>
            <w:bottom w:val="none" w:sz="0" w:space="0" w:color="auto"/>
            <w:right w:val="single" w:sz="48" w:space="0" w:color="9A9A9A"/>
          </w:divBdr>
          <w:divsChild>
            <w:div w:id="1034304162">
              <w:marLeft w:val="0"/>
              <w:marRight w:val="0"/>
              <w:marTop w:val="0"/>
              <w:marBottom w:val="0"/>
              <w:divBdr>
                <w:top w:val="none" w:sz="0" w:space="0" w:color="auto"/>
                <w:left w:val="none" w:sz="0" w:space="0" w:color="auto"/>
                <w:bottom w:val="none" w:sz="0" w:space="0" w:color="auto"/>
                <w:right w:val="none" w:sz="0" w:space="0" w:color="auto"/>
              </w:divBdr>
              <w:divsChild>
                <w:div w:id="807745004">
                  <w:marLeft w:val="0"/>
                  <w:marRight w:val="0"/>
                  <w:marTop w:val="0"/>
                  <w:marBottom w:val="0"/>
                  <w:divBdr>
                    <w:top w:val="none" w:sz="0" w:space="0" w:color="auto"/>
                    <w:left w:val="none" w:sz="0" w:space="0" w:color="auto"/>
                    <w:bottom w:val="none" w:sz="0" w:space="0" w:color="auto"/>
                    <w:right w:val="none" w:sz="0" w:space="0" w:color="auto"/>
                  </w:divBdr>
                  <w:divsChild>
                    <w:div w:id="1516532028">
                      <w:marLeft w:val="4000"/>
                      <w:marRight w:val="2900"/>
                      <w:marTop w:val="0"/>
                      <w:marBottom w:val="0"/>
                      <w:divBdr>
                        <w:top w:val="none" w:sz="0" w:space="0" w:color="auto"/>
                        <w:left w:val="none" w:sz="0" w:space="0" w:color="auto"/>
                        <w:bottom w:val="none" w:sz="0" w:space="0" w:color="auto"/>
                        <w:right w:val="none" w:sz="0" w:space="0" w:color="auto"/>
                      </w:divBdr>
                      <w:divsChild>
                        <w:div w:id="646711459">
                          <w:marLeft w:val="0"/>
                          <w:marRight w:val="0"/>
                          <w:marTop w:val="0"/>
                          <w:marBottom w:val="0"/>
                          <w:divBdr>
                            <w:top w:val="none" w:sz="0" w:space="0" w:color="auto"/>
                            <w:left w:val="none" w:sz="0" w:space="0" w:color="auto"/>
                            <w:bottom w:val="none" w:sz="0" w:space="0" w:color="auto"/>
                            <w:right w:val="none" w:sz="0" w:space="0" w:color="auto"/>
                          </w:divBdr>
                          <w:divsChild>
                            <w:div w:id="201602903">
                              <w:marLeft w:val="0"/>
                              <w:marRight w:val="0"/>
                              <w:marTop w:val="0"/>
                              <w:marBottom w:val="0"/>
                              <w:divBdr>
                                <w:top w:val="none" w:sz="0" w:space="0" w:color="auto"/>
                                <w:left w:val="none" w:sz="0" w:space="0" w:color="auto"/>
                                <w:bottom w:val="none" w:sz="0" w:space="0" w:color="auto"/>
                                <w:right w:val="none" w:sz="0" w:space="0" w:color="auto"/>
                              </w:divBdr>
                              <w:divsChild>
                                <w:div w:id="782383662">
                                  <w:marLeft w:val="0"/>
                                  <w:marRight w:val="0"/>
                                  <w:marTop w:val="0"/>
                                  <w:marBottom w:val="0"/>
                                  <w:divBdr>
                                    <w:top w:val="none" w:sz="0" w:space="0" w:color="auto"/>
                                    <w:left w:val="none" w:sz="0" w:space="0" w:color="auto"/>
                                    <w:bottom w:val="none" w:sz="0" w:space="0" w:color="auto"/>
                                    <w:right w:val="none" w:sz="0" w:space="0" w:color="auto"/>
                                  </w:divBdr>
                                  <w:divsChild>
                                    <w:div w:id="1422868005">
                                      <w:marLeft w:val="0"/>
                                      <w:marRight w:val="0"/>
                                      <w:marTop w:val="0"/>
                                      <w:marBottom w:val="0"/>
                                      <w:divBdr>
                                        <w:top w:val="none" w:sz="0" w:space="0" w:color="auto"/>
                                        <w:left w:val="none" w:sz="0" w:space="0" w:color="auto"/>
                                        <w:bottom w:val="none" w:sz="0" w:space="0" w:color="auto"/>
                                        <w:right w:val="none" w:sz="0" w:space="0" w:color="auto"/>
                                      </w:divBdr>
                                      <w:divsChild>
                                        <w:div w:id="722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467471">
      <w:bodyDiv w:val="1"/>
      <w:marLeft w:val="0"/>
      <w:marRight w:val="0"/>
      <w:marTop w:val="0"/>
      <w:marBottom w:val="0"/>
      <w:divBdr>
        <w:top w:val="none" w:sz="0" w:space="0" w:color="auto"/>
        <w:left w:val="none" w:sz="0" w:space="0" w:color="auto"/>
        <w:bottom w:val="none" w:sz="0" w:space="0" w:color="auto"/>
        <w:right w:val="none" w:sz="0" w:space="0" w:color="auto"/>
      </w:divBdr>
    </w:div>
    <w:div w:id="720055655">
      <w:bodyDiv w:val="1"/>
      <w:marLeft w:val="0"/>
      <w:marRight w:val="0"/>
      <w:marTop w:val="0"/>
      <w:marBottom w:val="0"/>
      <w:divBdr>
        <w:top w:val="none" w:sz="0" w:space="0" w:color="auto"/>
        <w:left w:val="none" w:sz="0" w:space="0" w:color="auto"/>
        <w:bottom w:val="none" w:sz="0" w:space="0" w:color="auto"/>
        <w:right w:val="none" w:sz="0" w:space="0" w:color="auto"/>
      </w:divBdr>
    </w:div>
    <w:div w:id="753472701">
      <w:bodyDiv w:val="1"/>
      <w:marLeft w:val="0"/>
      <w:marRight w:val="0"/>
      <w:marTop w:val="0"/>
      <w:marBottom w:val="0"/>
      <w:divBdr>
        <w:top w:val="none" w:sz="0" w:space="0" w:color="auto"/>
        <w:left w:val="none" w:sz="0" w:space="0" w:color="auto"/>
        <w:bottom w:val="none" w:sz="0" w:space="0" w:color="auto"/>
        <w:right w:val="none" w:sz="0" w:space="0" w:color="auto"/>
      </w:divBdr>
      <w:divsChild>
        <w:div w:id="1302616425">
          <w:marLeft w:val="0"/>
          <w:marRight w:val="0"/>
          <w:marTop w:val="0"/>
          <w:marBottom w:val="0"/>
          <w:divBdr>
            <w:top w:val="none" w:sz="0" w:space="0" w:color="auto"/>
            <w:left w:val="single" w:sz="48" w:space="0" w:color="9A9A9A"/>
            <w:bottom w:val="none" w:sz="0" w:space="0" w:color="auto"/>
            <w:right w:val="single" w:sz="48" w:space="0" w:color="9A9A9A"/>
          </w:divBdr>
          <w:divsChild>
            <w:div w:id="1505707815">
              <w:marLeft w:val="0"/>
              <w:marRight w:val="0"/>
              <w:marTop w:val="0"/>
              <w:marBottom w:val="0"/>
              <w:divBdr>
                <w:top w:val="none" w:sz="0" w:space="0" w:color="auto"/>
                <w:left w:val="none" w:sz="0" w:space="0" w:color="auto"/>
                <w:bottom w:val="none" w:sz="0" w:space="0" w:color="auto"/>
                <w:right w:val="none" w:sz="0" w:space="0" w:color="auto"/>
              </w:divBdr>
              <w:divsChild>
                <w:div w:id="85882500">
                  <w:marLeft w:val="0"/>
                  <w:marRight w:val="0"/>
                  <w:marTop w:val="0"/>
                  <w:marBottom w:val="0"/>
                  <w:divBdr>
                    <w:top w:val="none" w:sz="0" w:space="0" w:color="auto"/>
                    <w:left w:val="none" w:sz="0" w:space="0" w:color="auto"/>
                    <w:bottom w:val="none" w:sz="0" w:space="0" w:color="auto"/>
                    <w:right w:val="none" w:sz="0" w:space="0" w:color="auto"/>
                  </w:divBdr>
                  <w:divsChild>
                    <w:div w:id="1584804124">
                      <w:marLeft w:val="3000"/>
                      <w:marRight w:val="2175"/>
                      <w:marTop w:val="0"/>
                      <w:marBottom w:val="0"/>
                      <w:divBdr>
                        <w:top w:val="none" w:sz="0" w:space="0" w:color="auto"/>
                        <w:left w:val="none" w:sz="0" w:space="0" w:color="auto"/>
                        <w:bottom w:val="none" w:sz="0" w:space="0" w:color="auto"/>
                        <w:right w:val="none" w:sz="0" w:space="0" w:color="auto"/>
                      </w:divBdr>
                      <w:divsChild>
                        <w:div w:id="256059030">
                          <w:marLeft w:val="0"/>
                          <w:marRight w:val="0"/>
                          <w:marTop w:val="0"/>
                          <w:marBottom w:val="0"/>
                          <w:divBdr>
                            <w:top w:val="none" w:sz="0" w:space="0" w:color="auto"/>
                            <w:left w:val="none" w:sz="0" w:space="0" w:color="auto"/>
                            <w:bottom w:val="none" w:sz="0" w:space="0" w:color="auto"/>
                            <w:right w:val="none" w:sz="0" w:space="0" w:color="auto"/>
                          </w:divBdr>
                          <w:divsChild>
                            <w:div w:id="983781499">
                              <w:marLeft w:val="0"/>
                              <w:marRight w:val="0"/>
                              <w:marTop w:val="0"/>
                              <w:marBottom w:val="0"/>
                              <w:divBdr>
                                <w:top w:val="none" w:sz="0" w:space="0" w:color="auto"/>
                                <w:left w:val="none" w:sz="0" w:space="0" w:color="auto"/>
                                <w:bottom w:val="none" w:sz="0" w:space="0" w:color="auto"/>
                                <w:right w:val="none" w:sz="0" w:space="0" w:color="auto"/>
                              </w:divBdr>
                              <w:divsChild>
                                <w:div w:id="1262301903">
                                  <w:marLeft w:val="0"/>
                                  <w:marRight w:val="0"/>
                                  <w:marTop w:val="0"/>
                                  <w:marBottom w:val="0"/>
                                  <w:divBdr>
                                    <w:top w:val="none" w:sz="0" w:space="0" w:color="auto"/>
                                    <w:left w:val="none" w:sz="0" w:space="0" w:color="auto"/>
                                    <w:bottom w:val="none" w:sz="0" w:space="0" w:color="auto"/>
                                    <w:right w:val="none" w:sz="0" w:space="0" w:color="auto"/>
                                  </w:divBdr>
                                  <w:divsChild>
                                    <w:div w:id="300158599">
                                      <w:marLeft w:val="0"/>
                                      <w:marRight w:val="0"/>
                                      <w:marTop w:val="0"/>
                                      <w:marBottom w:val="0"/>
                                      <w:divBdr>
                                        <w:top w:val="none" w:sz="0" w:space="0" w:color="auto"/>
                                        <w:left w:val="none" w:sz="0" w:space="0" w:color="auto"/>
                                        <w:bottom w:val="none" w:sz="0" w:space="0" w:color="auto"/>
                                        <w:right w:val="none" w:sz="0" w:space="0" w:color="auto"/>
                                      </w:divBdr>
                                      <w:divsChild>
                                        <w:div w:id="5256283">
                                          <w:marLeft w:val="0"/>
                                          <w:marRight w:val="0"/>
                                          <w:marTop w:val="0"/>
                                          <w:marBottom w:val="0"/>
                                          <w:divBdr>
                                            <w:top w:val="none" w:sz="0" w:space="0" w:color="auto"/>
                                            <w:left w:val="none" w:sz="0" w:space="0" w:color="auto"/>
                                            <w:bottom w:val="none" w:sz="0" w:space="0" w:color="auto"/>
                                            <w:right w:val="none" w:sz="0" w:space="0" w:color="auto"/>
                                          </w:divBdr>
                                        </w:div>
                                        <w:div w:id="20864143">
                                          <w:marLeft w:val="0"/>
                                          <w:marRight w:val="0"/>
                                          <w:marTop w:val="0"/>
                                          <w:marBottom w:val="0"/>
                                          <w:divBdr>
                                            <w:top w:val="none" w:sz="0" w:space="0" w:color="auto"/>
                                            <w:left w:val="none" w:sz="0" w:space="0" w:color="auto"/>
                                            <w:bottom w:val="none" w:sz="0" w:space="0" w:color="auto"/>
                                            <w:right w:val="none" w:sz="0" w:space="0" w:color="auto"/>
                                          </w:divBdr>
                                        </w:div>
                                        <w:div w:id="82797457">
                                          <w:marLeft w:val="0"/>
                                          <w:marRight w:val="0"/>
                                          <w:marTop w:val="0"/>
                                          <w:marBottom w:val="0"/>
                                          <w:divBdr>
                                            <w:top w:val="none" w:sz="0" w:space="0" w:color="auto"/>
                                            <w:left w:val="none" w:sz="0" w:space="0" w:color="auto"/>
                                            <w:bottom w:val="none" w:sz="0" w:space="0" w:color="auto"/>
                                            <w:right w:val="none" w:sz="0" w:space="0" w:color="auto"/>
                                          </w:divBdr>
                                          <w:divsChild>
                                            <w:div w:id="410935776">
                                              <w:marLeft w:val="0"/>
                                              <w:marRight w:val="0"/>
                                              <w:marTop w:val="0"/>
                                              <w:marBottom w:val="0"/>
                                              <w:divBdr>
                                                <w:top w:val="none" w:sz="0" w:space="0" w:color="auto"/>
                                                <w:left w:val="none" w:sz="0" w:space="0" w:color="auto"/>
                                                <w:bottom w:val="none" w:sz="0" w:space="0" w:color="auto"/>
                                                <w:right w:val="none" w:sz="0" w:space="0" w:color="auto"/>
                                              </w:divBdr>
                                              <w:divsChild>
                                                <w:div w:id="9582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2596">
                                          <w:marLeft w:val="0"/>
                                          <w:marRight w:val="0"/>
                                          <w:marTop w:val="0"/>
                                          <w:marBottom w:val="0"/>
                                          <w:divBdr>
                                            <w:top w:val="none" w:sz="0" w:space="0" w:color="auto"/>
                                            <w:left w:val="none" w:sz="0" w:space="0" w:color="auto"/>
                                            <w:bottom w:val="none" w:sz="0" w:space="0" w:color="auto"/>
                                            <w:right w:val="none" w:sz="0" w:space="0" w:color="auto"/>
                                          </w:divBdr>
                                        </w:div>
                                        <w:div w:id="1761951522">
                                          <w:marLeft w:val="0"/>
                                          <w:marRight w:val="0"/>
                                          <w:marTop w:val="0"/>
                                          <w:marBottom w:val="0"/>
                                          <w:divBdr>
                                            <w:top w:val="none" w:sz="0" w:space="0" w:color="auto"/>
                                            <w:left w:val="none" w:sz="0" w:space="0" w:color="auto"/>
                                            <w:bottom w:val="none" w:sz="0" w:space="0" w:color="auto"/>
                                            <w:right w:val="none" w:sz="0" w:space="0" w:color="auto"/>
                                          </w:divBdr>
                                        </w:div>
                                        <w:div w:id="1763842914">
                                          <w:marLeft w:val="0"/>
                                          <w:marRight w:val="0"/>
                                          <w:marTop w:val="0"/>
                                          <w:marBottom w:val="0"/>
                                          <w:divBdr>
                                            <w:top w:val="none" w:sz="0" w:space="0" w:color="auto"/>
                                            <w:left w:val="none" w:sz="0" w:space="0" w:color="auto"/>
                                            <w:bottom w:val="none" w:sz="0" w:space="0" w:color="auto"/>
                                            <w:right w:val="none" w:sz="0" w:space="0" w:color="auto"/>
                                          </w:divBdr>
                                        </w:div>
                                        <w:div w:id="1865317631">
                                          <w:marLeft w:val="0"/>
                                          <w:marRight w:val="0"/>
                                          <w:marTop w:val="0"/>
                                          <w:marBottom w:val="0"/>
                                          <w:divBdr>
                                            <w:top w:val="none" w:sz="0" w:space="0" w:color="auto"/>
                                            <w:left w:val="none" w:sz="0" w:space="0" w:color="auto"/>
                                            <w:bottom w:val="none" w:sz="0" w:space="0" w:color="auto"/>
                                            <w:right w:val="none" w:sz="0" w:space="0" w:color="auto"/>
                                          </w:divBdr>
                                        </w:div>
                                        <w:div w:id="1868326299">
                                          <w:marLeft w:val="0"/>
                                          <w:marRight w:val="0"/>
                                          <w:marTop w:val="0"/>
                                          <w:marBottom w:val="0"/>
                                          <w:divBdr>
                                            <w:top w:val="none" w:sz="0" w:space="0" w:color="auto"/>
                                            <w:left w:val="none" w:sz="0" w:space="0" w:color="auto"/>
                                            <w:bottom w:val="none" w:sz="0" w:space="0" w:color="auto"/>
                                            <w:right w:val="none" w:sz="0" w:space="0" w:color="auto"/>
                                          </w:divBdr>
                                        </w:div>
                                        <w:div w:id="1931699597">
                                          <w:marLeft w:val="0"/>
                                          <w:marRight w:val="0"/>
                                          <w:marTop w:val="0"/>
                                          <w:marBottom w:val="0"/>
                                          <w:divBdr>
                                            <w:top w:val="none" w:sz="0" w:space="0" w:color="auto"/>
                                            <w:left w:val="none" w:sz="0" w:space="0" w:color="auto"/>
                                            <w:bottom w:val="none" w:sz="0" w:space="0" w:color="auto"/>
                                            <w:right w:val="none" w:sz="0" w:space="0" w:color="auto"/>
                                          </w:divBdr>
                                          <w:divsChild>
                                            <w:div w:id="605424192">
                                              <w:blockQuote w:val="1"/>
                                              <w:marLeft w:val="720"/>
                                              <w:marRight w:val="0"/>
                                              <w:marTop w:val="100"/>
                                              <w:marBottom w:val="100"/>
                                              <w:divBdr>
                                                <w:top w:val="none" w:sz="0" w:space="0" w:color="auto"/>
                                                <w:left w:val="none" w:sz="0" w:space="0" w:color="auto"/>
                                                <w:bottom w:val="none" w:sz="0" w:space="0" w:color="auto"/>
                                                <w:right w:val="none" w:sz="0" w:space="0" w:color="auto"/>
                                              </w:divBdr>
                                            </w:div>
                                            <w:div w:id="680543695">
                                              <w:marLeft w:val="0"/>
                                              <w:marRight w:val="0"/>
                                              <w:marTop w:val="0"/>
                                              <w:marBottom w:val="0"/>
                                              <w:divBdr>
                                                <w:top w:val="none" w:sz="0" w:space="0" w:color="auto"/>
                                                <w:left w:val="none" w:sz="0" w:space="0" w:color="auto"/>
                                                <w:bottom w:val="none" w:sz="0" w:space="0" w:color="auto"/>
                                                <w:right w:val="none" w:sz="0" w:space="0" w:color="auto"/>
                                              </w:divBdr>
                                            </w:div>
                                            <w:div w:id="693186930">
                                              <w:marLeft w:val="0"/>
                                              <w:marRight w:val="0"/>
                                              <w:marTop w:val="0"/>
                                              <w:marBottom w:val="0"/>
                                              <w:divBdr>
                                                <w:top w:val="none" w:sz="0" w:space="0" w:color="auto"/>
                                                <w:left w:val="none" w:sz="0" w:space="0" w:color="auto"/>
                                                <w:bottom w:val="none" w:sz="0" w:space="0" w:color="auto"/>
                                                <w:right w:val="none" w:sz="0" w:space="0" w:color="auto"/>
                                              </w:divBdr>
                                            </w:div>
                                            <w:div w:id="8379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7325856">
      <w:bodyDiv w:val="1"/>
      <w:marLeft w:val="0"/>
      <w:marRight w:val="0"/>
      <w:marTop w:val="0"/>
      <w:marBottom w:val="0"/>
      <w:divBdr>
        <w:top w:val="none" w:sz="0" w:space="0" w:color="auto"/>
        <w:left w:val="none" w:sz="0" w:space="0" w:color="auto"/>
        <w:bottom w:val="none" w:sz="0" w:space="0" w:color="auto"/>
        <w:right w:val="none" w:sz="0" w:space="0" w:color="auto"/>
      </w:divBdr>
      <w:divsChild>
        <w:div w:id="849178079">
          <w:marLeft w:val="0"/>
          <w:marRight w:val="0"/>
          <w:marTop w:val="0"/>
          <w:marBottom w:val="0"/>
          <w:divBdr>
            <w:top w:val="none" w:sz="0" w:space="0" w:color="auto"/>
            <w:left w:val="single" w:sz="48" w:space="0" w:color="9A9A9A"/>
            <w:bottom w:val="none" w:sz="0" w:space="0" w:color="auto"/>
            <w:right w:val="single" w:sz="48" w:space="0" w:color="9A9A9A"/>
          </w:divBdr>
          <w:divsChild>
            <w:div w:id="1852377547">
              <w:marLeft w:val="0"/>
              <w:marRight w:val="0"/>
              <w:marTop w:val="0"/>
              <w:marBottom w:val="0"/>
              <w:divBdr>
                <w:top w:val="none" w:sz="0" w:space="0" w:color="auto"/>
                <w:left w:val="none" w:sz="0" w:space="0" w:color="auto"/>
                <w:bottom w:val="none" w:sz="0" w:space="0" w:color="auto"/>
                <w:right w:val="none" w:sz="0" w:space="0" w:color="auto"/>
              </w:divBdr>
              <w:divsChild>
                <w:div w:id="1767388173">
                  <w:marLeft w:val="0"/>
                  <w:marRight w:val="0"/>
                  <w:marTop w:val="0"/>
                  <w:marBottom w:val="0"/>
                  <w:divBdr>
                    <w:top w:val="none" w:sz="0" w:space="0" w:color="auto"/>
                    <w:left w:val="none" w:sz="0" w:space="0" w:color="auto"/>
                    <w:bottom w:val="none" w:sz="0" w:space="0" w:color="auto"/>
                    <w:right w:val="none" w:sz="0" w:space="0" w:color="auto"/>
                  </w:divBdr>
                  <w:divsChild>
                    <w:div w:id="1790854005">
                      <w:marLeft w:val="4000"/>
                      <w:marRight w:val="2900"/>
                      <w:marTop w:val="0"/>
                      <w:marBottom w:val="0"/>
                      <w:divBdr>
                        <w:top w:val="none" w:sz="0" w:space="0" w:color="auto"/>
                        <w:left w:val="none" w:sz="0" w:space="0" w:color="auto"/>
                        <w:bottom w:val="none" w:sz="0" w:space="0" w:color="auto"/>
                        <w:right w:val="none" w:sz="0" w:space="0" w:color="auto"/>
                      </w:divBdr>
                      <w:divsChild>
                        <w:div w:id="116027426">
                          <w:marLeft w:val="0"/>
                          <w:marRight w:val="0"/>
                          <w:marTop w:val="0"/>
                          <w:marBottom w:val="0"/>
                          <w:divBdr>
                            <w:top w:val="none" w:sz="0" w:space="0" w:color="auto"/>
                            <w:left w:val="none" w:sz="0" w:space="0" w:color="auto"/>
                            <w:bottom w:val="none" w:sz="0" w:space="0" w:color="auto"/>
                            <w:right w:val="none" w:sz="0" w:space="0" w:color="auto"/>
                          </w:divBdr>
                          <w:divsChild>
                            <w:div w:id="437992279">
                              <w:marLeft w:val="0"/>
                              <w:marRight w:val="0"/>
                              <w:marTop w:val="0"/>
                              <w:marBottom w:val="0"/>
                              <w:divBdr>
                                <w:top w:val="none" w:sz="0" w:space="0" w:color="auto"/>
                                <w:left w:val="none" w:sz="0" w:space="0" w:color="auto"/>
                                <w:bottom w:val="none" w:sz="0" w:space="0" w:color="auto"/>
                                <w:right w:val="none" w:sz="0" w:space="0" w:color="auto"/>
                              </w:divBdr>
                              <w:divsChild>
                                <w:div w:id="467012319">
                                  <w:marLeft w:val="0"/>
                                  <w:marRight w:val="0"/>
                                  <w:marTop w:val="0"/>
                                  <w:marBottom w:val="0"/>
                                  <w:divBdr>
                                    <w:top w:val="none" w:sz="0" w:space="0" w:color="auto"/>
                                    <w:left w:val="none" w:sz="0" w:space="0" w:color="auto"/>
                                    <w:bottom w:val="none" w:sz="0" w:space="0" w:color="auto"/>
                                    <w:right w:val="none" w:sz="0" w:space="0" w:color="auto"/>
                                  </w:divBdr>
                                  <w:divsChild>
                                    <w:div w:id="82143550">
                                      <w:marLeft w:val="0"/>
                                      <w:marRight w:val="0"/>
                                      <w:marTop w:val="0"/>
                                      <w:marBottom w:val="0"/>
                                      <w:divBdr>
                                        <w:top w:val="none" w:sz="0" w:space="0" w:color="auto"/>
                                        <w:left w:val="none" w:sz="0" w:space="0" w:color="auto"/>
                                        <w:bottom w:val="none" w:sz="0" w:space="0" w:color="auto"/>
                                        <w:right w:val="none" w:sz="0" w:space="0" w:color="auto"/>
                                      </w:divBdr>
                                      <w:divsChild>
                                        <w:div w:id="687289665">
                                          <w:marLeft w:val="0"/>
                                          <w:marRight w:val="0"/>
                                          <w:marTop w:val="0"/>
                                          <w:marBottom w:val="0"/>
                                          <w:divBdr>
                                            <w:top w:val="none" w:sz="0" w:space="0" w:color="auto"/>
                                            <w:left w:val="none" w:sz="0" w:space="0" w:color="auto"/>
                                            <w:bottom w:val="none" w:sz="0" w:space="0" w:color="auto"/>
                                            <w:right w:val="none" w:sz="0" w:space="0" w:color="auto"/>
                                          </w:divBdr>
                                          <w:divsChild>
                                            <w:div w:id="17201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5391236">
      <w:bodyDiv w:val="1"/>
      <w:marLeft w:val="0"/>
      <w:marRight w:val="0"/>
      <w:marTop w:val="0"/>
      <w:marBottom w:val="0"/>
      <w:divBdr>
        <w:top w:val="none" w:sz="0" w:space="0" w:color="auto"/>
        <w:left w:val="none" w:sz="0" w:space="0" w:color="auto"/>
        <w:bottom w:val="none" w:sz="0" w:space="0" w:color="auto"/>
        <w:right w:val="none" w:sz="0" w:space="0" w:color="auto"/>
      </w:divBdr>
      <w:divsChild>
        <w:div w:id="936250681">
          <w:marLeft w:val="0"/>
          <w:marRight w:val="0"/>
          <w:marTop w:val="0"/>
          <w:marBottom w:val="0"/>
          <w:divBdr>
            <w:top w:val="none" w:sz="0" w:space="0" w:color="auto"/>
            <w:left w:val="none" w:sz="0" w:space="0" w:color="auto"/>
            <w:bottom w:val="none" w:sz="0" w:space="0" w:color="auto"/>
            <w:right w:val="none" w:sz="0" w:space="0" w:color="auto"/>
          </w:divBdr>
          <w:divsChild>
            <w:div w:id="1134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6474">
      <w:bodyDiv w:val="1"/>
      <w:marLeft w:val="0"/>
      <w:marRight w:val="0"/>
      <w:marTop w:val="0"/>
      <w:marBottom w:val="0"/>
      <w:divBdr>
        <w:top w:val="none" w:sz="0" w:space="0" w:color="auto"/>
        <w:left w:val="none" w:sz="0" w:space="0" w:color="auto"/>
        <w:bottom w:val="none" w:sz="0" w:space="0" w:color="auto"/>
        <w:right w:val="none" w:sz="0" w:space="0" w:color="auto"/>
      </w:divBdr>
      <w:divsChild>
        <w:div w:id="972712870">
          <w:marLeft w:val="0"/>
          <w:marRight w:val="0"/>
          <w:marTop w:val="0"/>
          <w:marBottom w:val="0"/>
          <w:divBdr>
            <w:top w:val="none" w:sz="0" w:space="0" w:color="auto"/>
            <w:left w:val="none" w:sz="0" w:space="0" w:color="auto"/>
            <w:bottom w:val="none" w:sz="0" w:space="0" w:color="auto"/>
            <w:right w:val="none" w:sz="0" w:space="0" w:color="auto"/>
          </w:divBdr>
          <w:divsChild>
            <w:div w:id="2130390564">
              <w:marLeft w:val="0"/>
              <w:marRight w:val="0"/>
              <w:marTop w:val="0"/>
              <w:marBottom w:val="0"/>
              <w:divBdr>
                <w:top w:val="none" w:sz="0" w:space="0" w:color="auto"/>
                <w:left w:val="none" w:sz="0" w:space="0" w:color="auto"/>
                <w:bottom w:val="none" w:sz="0" w:space="0" w:color="auto"/>
                <w:right w:val="none" w:sz="0" w:space="0" w:color="auto"/>
              </w:divBdr>
              <w:divsChild>
                <w:div w:id="2075854054">
                  <w:marLeft w:val="2928"/>
                  <w:marRight w:val="0"/>
                  <w:marTop w:val="720"/>
                  <w:marBottom w:val="0"/>
                  <w:divBdr>
                    <w:top w:val="none" w:sz="0" w:space="0" w:color="auto"/>
                    <w:left w:val="none" w:sz="0" w:space="0" w:color="auto"/>
                    <w:bottom w:val="none" w:sz="0" w:space="0" w:color="auto"/>
                    <w:right w:val="none" w:sz="0" w:space="0" w:color="auto"/>
                  </w:divBdr>
                  <w:divsChild>
                    <w:div w:id="2057125235">
                      <w:marLeft w:val="2928"/>
                      <w:marRight w:val="0"/>
                      <w:marTop w:val="720"/>
                      <w:marBottom w:val="0"/>
                      <w:divBdr>
                        <w:top w:val="none" w:sz="0" w:space="0" w:color="auto"/>
                        <w:left w:val="none" w:sz="0" w:space="0" w:color="auto"/>
                        <w:bottom w:val="none" w:sz="0" w:space="0" w:color="auto"/>
                        <w:right w:val="none" w:sz="0" w:space="0" w:color="auto"/>
                      </w:divBdr>
                      <w:divsChild>
                        <w:div w:id="1579362877">
                          <w:marLeft w:val="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246677">
      <w:bodyDiv w:val="1"/>
      <w:marLeft w:val="0"/>
      <w:marRight w:val="0"/>
      <w:marTop w:val="0"/>
      <w:marBottom w:val="0"/>
      <w:divBdr>
        <w:top w:val="none" w:sz="0" w:space="0" w:color="auto"/>
        <w:left w:val="none" w:sz="0" w:space="0" w:color="auto"/>
        <w:bottom w:val="none" w:sz="0" w:space="0" w:color="auto"/>
        <w:right w:val="none" w:sz="0" w:space="0" w:color="auto"/>
      </w:divBdr>
    </w:div>
    <w:div w:id="1812018564">
      <w:bodyDiv w:val="1"/>
      <w:marLeft w:val="0"/>
      <w:marRight w:val="0"/>
      <w:marTop w:val="0"/>
      <w:marBottom w:val="0"/>
      <w:divBdr>
        <w:top w:val="none" w:sz="0" w:space="0" w:color="auto"/>
        <w:left w:val="none" w:sz="0" w:space="0" w:color="auto"/>
        <w:bottom w:val="none" w:sz="0" w:space="0" w:color="auto"/>
        <w:right w:val="none" w:sz="0" w:space="0" w:color="auto"/>
      </w:divBdr>
      <w:divsChild>
        <w:div w:id="1023746647">
          <w:marLeft w:val="0"/>
          <w:marRight w:val="0"/>
          <w:marTop w:val="0"/>
          <w:marBottom w:val="0"/>
          <w:divBdr>
            <w:top w:val="none" w:sz="0" w:space="0" w:color="auto"/>
            <w:left w:val="none" w:sz="0" w:space="0" w:color="auto"/>
            <w:bottom w:val="none" w:sz="0" w:space="0" w:color="auto"/>
            <w:right w:val="none" w:sz="0" w:space="0" w:color="auto"/>
          </w:divBdr>
          <w:divsChild>
            <w:div w:id="151064215">
              <w:marLeft w:val="0"/>
              <w:marRight w:val="0"/>
              <w:marTop w:val="0"/>
              <w:marBottom w:val="0"/>
              <w:divBdr>
                <w:top w:val="none" w:sz="0" w:space="0" w:color="auto"/>
                <w:left w:val="none" w:sz="0" w:space="0" w:color="auto"/>
                <w:bottom w:val="none" w:sz="0" w:space="0" w:color="auto"/>
                <w:right w:val="none" w:sz="0" w:space="0" w:color="auto"/>
              </w:divBdr>
            </w:div>
            <w:div w:id="174154776">
              <w:marLeft w:val="0"/>
              <w:marRight w:val="0"/>
              <w:marTop w:val="0"/>
              <w:marBottom w:val="0"/>
              <w:divBdr>
                <w:top w:val="none" w:sz="0" w:space="0" w:color="auto"/>
                <w:left w:val="none" w:sz="0" w:space="0" w:color="auto"/>
                <w:bottom w:val="none" w:sz="0" w:space="0" w:color="auto"/>
                <w:right w:val="none" w:sz="0" w:space="0" w:color="auto"/>
              </w:divBdr>
            </w:div>
            <w:div w:id="102193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3561">
      <w:bodyDiv w:val="1"/>
      <w:marLeft w:val="0"/>
      <w:marRight w:val="0"/>
      <w:marTop w:val="0"/>
      <w:marBottom w:val="0"/>
      <w:divBdr>
        <w:top w:val="none" w:sz="0" w:space="0" w:color="auto"/>
        <w:left w:val="none" w:sz="0" w:space="0" w:color="auto"/>
        <w:bottom w:val="none" w:sz="0" w:space="0" w:color="auto"/>
        <w:right w:val="none" w:sz="0" w:space="0" w:color="auto"/>
      </w:divBdr>
    </w:div>
    <w:div w:id="1923180578">
      <w:bodyDiv w:val="1"/>
      <w:marLeft w:val="0"/>
      <w:marRight w:val="0"/>
      <w:marTop w:val="0"/>
      <w:marBottom w:val="0"/>
      <w:divBdr>
        <w:top w:val="none" w:sz="0" w:space="0" w:color="auto"/>
        <w:left w:val="none" w:sz="0" w:space="0" w:color="auto"/>
        <w:bottom w:val="none" w:sz="0" w:space="0" w:color="auto"/>
        <w:right w:val="none" w:sz="0" w:space="0" w:color="auto"/>
      </w:divBdr>
      <w:divsChild>
        <w:div w:id="735511669">
          <w:marLeft w:val="0"/>
          <w:marRight w:val="0"/>
          <w:marTop w:val="0"/>
          <w:marBottom w:val="0"/>
          <w:divBdr>
            <w:top w:val="none" w:sz="0" w:space="0" w:color="auto"/>
            <w:left w:val="single" w:sz="48" w:space="0" w:color="9A9A9A"/>
            <w:bottom w:val="none" w:sz="0" w:space="0" w:color="auto"/>
            <w:right w:val="single" w:sz="48" w:space="0" w:color="9A9A9A"/>
          </w:divBdr>
          <w:divsChild>
            <w:div w:id="345180238">
              <w:marLeft w:val="0"/>
              <w:marRight w:val="0"/>
              <w:marTop w:val="0"/>
              <w:marBottom w:val="0"/>
              <w:divBdr>
                <w:top w:val="none" w:sz="0" w:space="0" w:color="auto"/>
                <w:left w:val="none" w:sz="0" w:space="0" w:color="auto"/>
                <w:bottom w:val="none" w:sz="0" w:space="0" w:color="auto"/>
                <w:right w:val="none" w:sz="0" w:space="0" w:color="auto"/>
              </w:divBdr>
              <w:divsChild>
                <w:div w:id="1828551299">
                  <w:marLeft w:val="0"/>
                  <w:marRight w:val="0"/>
                  <w:marTop w:val="0"/>
                  <w:marBottom w:val="0"/>
                  <w:divBdr>
                    <w:top w:val="none" w:sz="0" w:space="0" w:color="auto"/>
                    <w:left w:val="none" w:sz="0" w:space="0" w:color="auto"/>
                    <w:bottom w:val="none" w:sz="0" w:space="0" w:color="auto"/>
                    <w:right w:val="none" w:sz="0" w:space="0" w:color="auto"/>
                  </w:divBdr>
                  <w:divsChild>
                    <w:div w:id="421683533">
                      <w:marLeft w:val="4000"/>
                      <w:marRight w:val="2900"/>
                      <w:marTop w:val="0"/>
                      <w:marBottom w:val="0"/>
                      <w:divBdr>
                        <w:top w:val="none" w:sz="0" w:space="0" w:color="auto"/>
                        <w:left w:val="none" w:sz="0" w:space="0" w:color="auto"/>
                        <w:bottom w:val="none" w:sz="0" w:space="0" w:color="auto"/>
                        <w:right w:val="none" w:sz="0" w:space="0" w:color="auto"/>
                      </w:divBdr>
                      <w:divsChild>
                        <w:div w:id="1772235386">
                          <w:marLeft w:val="0"/>
                          <w:marRight w:val="0"/>
                          <w:marTop w:val="0"/>
                          <w:marBottom w:val="0"/>
                          <w:divBdr>
                            <w:top w:val="none" w:sz="0" w:space="0" w:color="auto"/>
                            <w:left w:val="none" w:sz="0" w:space="0" w:color="auto"/>
                            <w:bottom w:val="none" w:sz="0" w:space="0" w:color="auto"/>
                            <w:right w:val="none" w:sz="0" w:space="0" w:color="auto"/>
                          </w:divBdr>
                          <w:divsChild>
                            <w:div w:id="1657950867">
                              <w:marLeft w:val="0"/>
                              <w:marRight w:val="0"/>
                              <w:marTop w:val="0"/>
                              <w:marBottom w:val="0"/>
                              <w:divBdr>
                                <w:top w:val="none" w:sz="0" w:space="0" w:color="auto"/>
                                <w:left w:val="none" w:sz="0" w:space="0" w:color="auto"/>
                                <w:bottom w:val="none" w:sz="0" w:space="0" w:color="auto"/>
                                <w:right w:val="none" w:sz="0" w:space="0" w:color="auto"/>
                              </w:divBdr>
                              <w:divsChild>
                                <w:div w:id="1073506027">
                                  <w:marLeft w:val="0"/>
                                  <w:marRight w:val="0"/>
                                  <w:marTop w:val="0"/>
                                  <w:marBottom w:val="0"/>
                                  <w:divBdr>
                                    <w:top w:val="none" w:sz="0" w:space="0" w:color="auto"/>
                                    <w:left w:val="none" w:sz="0" w:space="0" w:color="auto"/>
                                    <w:bottom w:val="none" w:sz="0" w:space="0" w:color="auto"/>
                                    <w:right w:val="none" w:sz="0" w:space="0" w:color="auto"/>
                                  </w:divBdr>
                                  <w:divsChild>
                                    <w:div w:id="866140870">
                                      <w:marLeft w:val="0"/>
                                      <w:marRight w:val="0"/>
                                      <w:marTop w:val="0"/>
                                      <w:marBottom w:val="0"/>
                                      <w:divBdr>
                                        <w:top w:val="none" w:sz="0" w:space="0" w:color="auto"/>
                                        <w:left w:val="none" w:sz="0" w:space="0" w:color="auto"/>
                                        <w:bottom w:val="none" w:sz="0" w:space="0" w:color="auto"/>
                                        <w:right w:val="none" w:sz="0" w:space="0" w:color="auto"/>
                                      </w:divBdr>
                                      <w:divsChild>
                                        <w:div w:id="122358175">
                                          <w:marLeft w:val="0"/>
                                          <w:marRight w:val="0"/>
                                          <w:marTop w:val="0"/>
                                          <w:marBottom w:val="0"/>
                                          <w:divBdr>
                                            <w:top w:val="none" w:sz="0" w:space="0" w:color="auto"/>
                                            <w:left w:val="none" w:sz="0" w:space="0" w:color="auto"/>
                                            <w:bottom w:val="none" w:sz="0" w:space="0" w:color="auto"/>
                                            <w:right w:val="none" w:sz="0" w:space="0" w:color="auto"/>
                                          </w:divBdr>
                                        </w:div>
                                        <w:div w:id="181575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4318691">
      <w:bodyDiv w:val="1"/>
      <w:marLeft w:val="0"/>
      <w:marRight w:val="0"/>
      <w:marTop w:val="0"/>
      <w:marBottom w:val="0"/>
      <w:divBdr>
        <w:top w:val="none" w:sz="0" w:space="0" w:color="auto"/>
        <w:left w:val="none" w:sz="0" w:space="0" w:color="auto"/>
        <w:bottom w:val="none" w:sz="0" w:space="0" w:color="auto"/>
        <w:right w:val="none" w:sz="0" w:space="0" w:color="auto"/>
      </w:divBdr>
      <w:divsChild>
        <w:div w:id="1965430295">
          <w:marLeft w:val="0"/>
          <w:marRight w:val="0"/>
          <w:marTop w:val="0"/>
          <w:marBottom w:val="0"/>
          <w:divBdr>
            <w:top w:val="none" w:sz="0" w:space="0" w:color="auto"/>
            <w:left w:val="none" w:sz="0" w:space="0" w:color="auto"/>
            <w:bottom w:val="none" w:sz="0" w:space="0" w:color="auto"/>
            <w:right w:val="none" w:sz="0" w:space="0" w:color="auto"/>
          </w:divBdr>
          <w:divsChild>
            <w:div w:id="1463956587">
              <w:marLeft w:val="0"/>
              <w:marRight w:val="0"/>
              <w:marTop w:val="0"/>
              <w:marBottom w:val="0"/>
              <w:divBdr>
                <w:top w:val="none" w:sz="0" w:space="0" w:color="auto"/>
                <w:left w:val="none" w:sz="0" w:space="0" w:color="auto"/>
                <w:bottom w:val="none" w:sz="0" w:space="0" w:color="auto"/>
                <w:right w:val="none" w:sz="0" w:space="0" w:color="auto"/>
              </w:divBdr>
              <w:divsChild>
                <w:div w:id="213124332">
                  <w:marLeft w:val="2928"/>
                  <w:marRight w:val="0"/>
                  <w:marTop w:val="720"/>
                  <w:marBottom w:val="0"/>
                  <w:divBdr>
                    <w:top w:val="none" w:sz="0" w:space="0" w:color="auto"/>
                    <w:left w:val="none" w:sz="0" w:space="0" w:color="auto"/>
                    <w:bottom w:val="none" w:sz="0" w:space="0" w:color="auto"/>
                    <w:right w:val="none" w:sz="0" w:space="0" w:color="auto"/>
                  </w:divBdr>
                  <w:divsChild>
                    <w:div w:id="576137272">
                      <w:marLeft w:val="2928"/>
                      <w:marRight w:val="0"/>
                      <w:marTop w:val="720"/>
                      <w:marBottom w:val="0"/>
                      <w:divBdr>
                        <w:top w:val="none" w:sz="0" w:space="0" w:color="auto"/>
                        <w:left w:val="none" w:sz="0" w:space="0" w:color="auto"/>
                        <w:bottom w:val="none" w:sz="0" w:space="0" w:color="auto"/>
                        <w:right w:val="none" w:sz="0" w:space="0" w:color="auto"/>
                      </w:divBdr>
                      <w:divsChild>
                        <w:div w:id="914893664">
                          <w:marLeft w:val="100"/>
                          <w:marRight w:val="0"/>
                          <w:marTop w:val="0"/>
                          <w:marBottom w:val="0"/>
                          <w:divBdr>
                            <w:top w:val="none" w:sz="0" w:space="0" w:color="auto"/>
                            <w:left w:val="none" w:sz="0" w:space="0" w:color="auto"/>
                            <w:bottom w:val="none" w:sz="0" w:space="0" w:color="auto"/>
                            <w:right w:val="none" w:sz="0" w:space="0" w:color="auto"/>
                          </w:divBdr>
                        </w:div>
                        <w:div w:id="1452168383">
                          <w:marLeft w:val="100"/>
                          <w:marRight w:val="0"/>
                          <w:marTop w:val="0"/>
                          <w:marBottom w:val="0"/>
                          <w:divBdr>
                            <w:top w:val="none" w:sz="0" w:space="0" w:color="auto"/>
                            <w:left w:val="none" w:sz="0" w:space="0" w:color="auto"/>
                            <w:bottom w:val="none" w:sz="0" w:space="0" w:color="auto"/>
                            <w:right w:val="none" w:sz="0" w:space="0" w:color="auto"/>
                          </w:divBdr>
                        </w:div>
                        <w:div w:id="1781338272">
                          <w:marLeft w:val="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907121">
      <w:bodyDiv w:val="1"/>
      <w:marLeft w:val="0"/>
      <w:marRight w:val="0"/>
      <w:marTop w:val="0"/>
      <w:marBottom w:val="0"/>
      <w:divBdr>
        <w:top w:val="none" w:sz="0" w:space="0" w:color="auto"/>
        <w:left w:val="none" w:sz="0" w:space="0" w:color="auto"/>
        <w:bottom w:val="none" w:sz="0" w:space="0" w:color="auto"/>
        <w:right w:val="none" w:sz="0" w:space="0" w:color="auto"/>
      </w:divBdr>
    </w:div>
    <w:div w:id="2022002493">
      <w:bodyDiv w:val="1"/>
      <w:marLeft w:val="0"/>
      <w:marRight w:val="0"/>
      <w:marTop w:val="0"/>
      <w:marBottom w:val="0"/>
      <w:divBdr>
        <w:top w:val="none" w:sz="0" w:space="0" w:color="auto"/>
        <w:left w:val="none" w:sz="0" w:space="0" w:color="auto"/>
        <w:bottom w:val="none" w:sz="0" w:space="0" w:color="auto"/>
        <w:right w:val="none" w:sz="0" w:space="0" w:color="auto"/>
      </w:divBdr>
      <w:divsChild>
        <w:div w:id="128715099">
          <w:marLeft w:val="0"/>
          <w:marRight w:val="0"/>
          <w:marTop w:val="0"/>
          <w:marBottom w:val="0"/>
          <w:divBdr>
            <w:top w:val="none" w:sz="0" w:space="0" w:color="auto"/>
            <w:left w:val="single" w:sz="48" w:space="0" w:color="9A9A9A"/>
            <w:bottom w:val="none" w:sz="0" w:space="0" w:color="auto"/>
            <w:right w:val="single" w:sz="48" w:space="0" w:color="9A9A9A"/>
          </w:divBdr>
          <w:divsChild>
            <w:div w:id="1059287695">
              <w:marLeft w:val="0"/>
              <w:marRight w:val="0"/>
              <w:marTop w:val="0"/>
              <w:marBottom w:val="0"/>
              <w:divBdr>
                <w:top w:val="none" w:sz="0" w:space="0" w:color="auto"/>
                <w:left w:val="none" w:sz="0" w:space="0" w:color="auto"/>
                <w:bottom w:val="none" w:sz="0" w:space="0" w:color="auto"/>
                <w:right w:val="none" w:sz="0" w:space="0" w:color="auto"/>
              </w:divBdr>
              <w:divsChild>
                <w:div w:id="360522162">
                  <w:marLeft w:val="0"/>
                  <w:marRight w:val="0"/>
                  <w:marTop w:val="0"/>
                  <w:marBottom w:val="0"/>
                  <w:divBdr>
                    <w:top w:val="none" w:sz="0" w:space="0" w:color="auto"/>
                    <w:left w:val="none" w:sz="0" w:space="0" w:color="auto"/>
                    <w:bottom w:val="none" w:sz="0" w:space="0" w:color="auto"/>
                    <w:right w:val="none" w:sz="0" w:space="0" w:color="auto"/>
                  </w:divBdr>
                  <w:divsChild>
                    <w:div w:id="402029023">
                      <w:marLeft w:val="4000"/>
                      <w:marRight w:val="2900"/>
                      <w:marTop w:val="0"/>
                      <w:marBottom w:val="0"/>
                      <w:divBdr>
                        <w:top w:val="none" w:sz="0" w:space="0" w:color="auto"/>
                        <w:left w:val="none" w:sz="0" w:space="0" w:color="auto"/>
                        <w:bottom w:val="none" w:sz="0" w:space="0" w:color="auto"/>
                        <w:right w:val="none" w:sz="0" w:space="0" w:color="auto"/>
                      </w:divBdr>
                      <w:divsChild>
                        <w:div w:id="168569669">
                          <w:marLeft w:val="0"/>
                          <w:marRight w:val="0"/>
                          <w:marTop w:val="0"/>
                          <w:marBottom w:val="0"/>
                          <w:divBdr>
                            <w:top w:val="none" w:sz="0" w:space="0" w:color="auto"/>
                            <w:left w:val="none" w:sz="0" w:space="0" w:color="auto"/>
                            <w:bottom w:val="none" w:sz="0" w:space="0" w:color="auto"/>
                            <w:right w:val="none" w:sz="0" w:space="0" w:color="auto"/>
                          </w:divBdr>
                          <w:divsChild>
                            <w:div w:id="2040736251">
                              <w:marLeft w:val="0"/>
                              <w:marRight w:val="0"/>
                              <w:marTop w:val="0"/>
                              <w:marBottom w:val="0"/>
                              <w:divBdr>
                                <w:top w:val="none" w:sz="0" w:space="0" w:color="auto"/>
                                <w:left w:val="none" w:sz="0" w:space="0" w:color="auto"/>
                                <w:bottom w:val="none" w:sz="0" w:space="0" w:color="auto"/>
                                <w:right w:val="none" w:sz="0" w:space="0" w:color="auto"/>
                              </w:divBdr>
                              <w:divsChild>
                                <w:div w:id="875964772">
                                  <w:marLeft w:val="0"/>
                                  <w:marRight w:val="0"/>
                                  <w:marTop w:val="0"/>
                                  <w:marBottom w:val="0"/>
                                  <w:divBdr>
                                    <w:top w:val="none" w:sz="0" w:space="0" w:color="auto"/>
                                    <w:left w:val="none" w:sz="0" w:space="0" w:color="auto"/>
                                    <w:bottom w:val="none" w:sz="0" w:space="0" w:color="auto"/>
                                    <w:right w:val="none" w:sz="0" w:space="0" w:color="auto"/>
                                  </w:divBdr>
                                  <w:divsChild>
                                    <w:div w:id="1944261891">
                                      <w:marLeft w:val="0"/>
                                      <w:marRight w:val="0"/>
                                      <w:marTop w:val="0"/>
                                      <w:marBottom w:val="0"/>
                                      <w:divBdr>
                                        <w:top w:val="none" w:sz="0" w:space="0" w:color="auto"/>
                                        <w:left w:val="none" w:sz="0" w:space="0" w:color="auto"/>
                                        <w:bottom w:val="none" w:sz="0" w:space="0" w:color="auto"/>
                                        <w:right w:val="none" w:sz="0" w:space="0" w:color="auto"/>
                                      </w:divBdr>
                                      <w:divsChild>
                                        <w:div w:id="1953128141">
                                          <w:marLeft w:val="0"/>
                                          <w:marRight w:val="0"/>
                                          <w:marTop w:val="0"/>
                                          <w:marBottom w:val="0"/>
                                          <w:divBdr>
                                            <w:top w:val="none" w:sz="0" w:space="0" w:color="auto"/>
                                            <w:left w:val="none" w:sz="0" w:space="0" w:color="auto"/>
                                            <w:bottom w:val="none" w:sz="0" w:space="0" w:color="auto"/>
                                            <w:right w:val="none" w:sz="0" w:space="0" w:color="auto"/>
                                          </w:divBdr>
                                          <w:divsChild>
                                            <w:div w:id="178083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750280">
      <w:bodyDiv w:val="1"/>
      <w:marLeft w:val="0"/>
      <w:marRight w:val="0"/>
      <w:marTop w:val="0"/>
      <w:marBottom w:val="0"/>
      <w:divBdr>
        <w:top w:val="none" w:sz="0" w:space="0" w:color="auto"/>
        <w:left w:val="none" w:sz="0" w:space="0" w:color="auto"/>
        <w:bottom w:val="none" w:sz="0" w:space="0" w:color="auto"/>
        <w:right w:val="none" w:sz="0" w:space="0" w:color="auto"/>
      </w:divBdr>
      <w:divsChild>
        <w:div w:id="656617191">
          <w:marLeft w:val="0"/>
          <w:marRight w:val="0"/>
          <w:marTop w:val="0"/>
          <w:marBottom w:val="0"/>
          <w:divBdr>
            <w:top w:val="none" w:sz="0" w:space="0" w:color="auto"/>
            <w:left w:val="none" w:sz="0" w:space="0" w:color="auto"/>
            <w:bottom w:val="none" w:sz="0" w:space="0" w:color="auto"/>
            <w:right w:val="none" w:sz="0" w:space="0" w:color="auto"/>
          </w:divBdr>
          <w:divsChild>
            <w:div w:id="1476558464">
              <w:marLeft w:val="0"/>
              <w:marRight w:val="0"/>
              <w:marTop w:val="0"/>
              <w:marBottom w:val="0"/>
              <w:divBdr>
                <w:top w:val="none" w:sz="0" w:space="0" w:color="auto"/>
                <w:left w:val="none" w:sz="0" w:space="0" w:color="auto"/>
                <w:bottom w:val="none" w:sz="0" w:space="0" w:color="auto"/>
                <w:right w:val="none" w:sz="0" w:space="0" w:color="auto"/>
              </w:divBdr>
              <w:divsChild>
                <w:div w:id="641346565">
                  <w:marLeft w:val="2928"/>
                  <w:marRight w:val="0"/>
                  <w:marTop w:val="720"/>
                  <w:marBottom w:val="0"/>
                  <w:divBdr>
                    <w:top w:val="none" w:sz="0" w:space="0" w:color="auto"/>
                    <w:left w:val="none" w:sz="0" w:space="0" w:color="auto"/>
                    <w:bottom w:val="none" w:sz="0" w:space="0" w:color="auto"/>
                    <w:right w:val="none" w:sz="0" w:space="0" w:color="auto"/>
                  </w:divBdr>
                  <w:divsChild>
                    <w:div w:id="98262300">
                      <w:marLeft w:val="2928"/>
                      <w:marRight w:val="0"/>
                      <w:marTop w:val="720"/>
                      <w:marBottom w:val="0"/>
                      <w:divBdr>
                        <w:top w:val="none" w:sz="0" w:space="0" w:color="auto"/>
                        <w:left w:val="none" w:sz="0" w:space="0" w:color="auto"/>
                        <w:bottom w:val="none" w:sz="0" w:space="0" w:color="auto"/>
                        <w:right w:val="none" w:sz="0" w:space="0" w:color="auto"/>
                      </w:divBdr>
                      <w:divsChild>
                        <w:div w:id="1176651107">
                          <w:marLeft w:val="0"/>
                          <w:marRight w:val="0"/>
                          <w:marTop w:val="0"/>
                          <w:marBottom w:val="0"/>
                          <w:divBdr>
                            <w:top w:val="none" w:sz="0" w:space="0" w:color="auto"/>
                            <w:left w:val="none" w:sz="0" w:space="0" w:color="auto"/>
                            <w:bottom w:val="none" w:sz="0" w:space="0" w:color="auto"/>
                            <w:right w:val="none" w:sz="0" w:space="0" w:color="auto"/>
                          </w:divBdr>
                          <w:divsChild>
                            <w:div w:id="590546556">
                              <w:marLeft w:val="0"/>
                              <w:marRight w:val="0"/>
                              <w:marTop w:val="0"/>
                              <w:marBottom w:val="0"/>
                              <w:divBdr>
                                <w:top w:val="none" w:sz="0" w:space="0" w:color="auto"/>
                                <w:left w:val="none" w:sz="0" w:space="0" w:color="auto"/>
                                <w:bottom w:val="none" w:sz="0" w:space="0" w:color="auto"/>
                                <w:right w:val="none" w:sz="0" w:space="0" w:color="auto"/>
                              </w:divBdr>
                              <w:divsChild>
                                <w:div w:id="143745879">
                                  <w:marLeft w:val="0"/>
                                  <w:marRight w:val="0"/>
                                  <w:marTop w:val="0"/>
                                  <w:marBottom w:val="0"/>
                                  <w:divBdr>
                                    <w:top w:val="none" w:sz="0" w:space="0" w:color="auto"/>
                                    <w:left w:val="none" w:sz="0" w:space="0" w:color="auto"/>
                                    <w:bottom w:val="none" w:sz="0" w:space="0" w:color="auto"/>
                                    <w:right w:val="none" w:sz="0" w:space="0" w:color="auto"/>
                                  </w:divBdr>
                                  <w:divsChild>
                                    <w:div w:id="93980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7A817-EAF0-4DB4-82D6-90838765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B8716834.dotm</Template>
  <TotalTime>265</TotalTime>
  <Pages>7</Pages>
  <Words>3287</Words>
  <Characters>18409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Learning and Teaching Performance Fund Technical Note number 3 – A revised approach to the Student Outcome Indicators for the</vt:lpstr>
    </vt:vector>
  </TitlesOfParts>
  <Company>DEST</Company>
  <LinksUpToDate>false</LinksUpToDate>
  <CharactersWithSpaces>21653</CharactersWithSpaces>
  <SharedDoc>false</SharedDoc>
  <HLinks>
    <vt:vector size="582" baseType="variant">
      <vt:variant>
        <vt:i4>6750314</vt:i4>
      </vt:variant>
      <vt:variant>
        <vt:i4>876</vt:i4>
      </vt:variant>
      <vt:variant>
        <vt:i4>0</vt:i4>
      </vt:variant>
      <vt:variant>
        <vt:i4>5</vt:i4>
      </vt:variant>
      <vt:variant>
        <vt:lpwstr/>
      </vt:variant>
      <vt:variant>
        <vt:lpwstr>Factor</vt:lpwstr>
      </vt:variant>
      <vt:variant>
        <vt:i4>2490374</vt:i4>
      </vt:variant>
      <vt:variant>
        <vt:i4>873</vt:i4>
      </vt:variant>
      <vt:variant>
        <vt:i4>0</vt:i4>
      </vt:variant>
      <vt:variant>
        <vt:i4>5</vt:i4>
      </vt:variant>
      <vt:variant>
        <vt:lpwstr/>
      </vt:variant>
      <vt:variant>
        <vt:lpwstr>Dummy_var</vt:lpwstr>
      </vt:variant>
      <vt:variant>
        <vt:i4>6226017</vt:i4>
      </vt:variant>
      <vt:variant>
        <vt:i4>870</vt:i4>
      </vt:variant>
      <vt:variant>
        <vt:i4>0</vt:i4>
      </vt:variant>
      <vt:variant>
        <vt:i4>5</vt:i4>
      </vt:variant>
      <vt:variant>
        <vt:lpwstr/>
      </vt:variant>
      <vt:variant>
        <vt:lpwstr>Cat_var</vt:lpwstr>
      </vt:variant>
      <vt:variant>
        <vt:i4>589845</vt:i4>
      </vt:variant>
      <vt:variant>
        <vt:i4>867</vt:i4>
      </vt:variant>
      <vt:variant>
        <vt:i4>0</vt:i4>
      </vt:variant>
      <vt:variant>
        <vt:i4>5</vt:i4>
      </vt:variant>
      <vt:variant>
        <vt:lpwstr/>
      </vt:variant>
      <vt:variant>
        <vt:lpwstr>Ref_cat_table</vt:lpwstr>
      </vt:variant>
      <vt:variant>
        <vt:i4>6553693</vt:i4>
      </vt:variant>
      <vt:variant>
        <vt:i4>864</vt:i4>
      </vt:variant>
      <vt:variant>
        <vt:i4>0</vt:i4>
      </vt:variant>
      <vt:variant>
        <vt:i4>5</vt:i4>
      </vt:variant>
      <vt:variant>
        <vt:lpwstr/>
      </vt:variant>
      <vt:variant>
        <vt:lpwstr>link_fn</vt:lpwstr>
      </vt:variant>
      <vt:variant>
        <vt:i4>5439597</vt:i4>
      </vt:variant>
      <vt:variant>
        <vt:i4>861</vt:i4>
      </vt:variant>
      <vt:variant>
        <vt:i4>0</vt:i4>
      </vt:variant>
      <vt:variant>
        <vt:i4>5</vt:i4>
      </vt:variant>
      <vt:variant>
        <vt:lpwstr/>
      </vt:variant>
      <vt:variant>
        <vt:lpwstr>inv_cum_Nl_prob_link_fn</vt:lpwstr>
      </vt:variant>
      <vt:variant>
        <vt:i4>6815805</vt:i4>
      </vt:variant>
      <vt:variant>
        <vt:i4>858</vt:i4>
      </vt:variant>
      <vt:variant>
        <vt:i4>0</vt:i4>
      </vt:variant>
      <vt:variant>
        <vt:i4>5</vt:i4>
      </vt:variant>
      <vt:variant>
        <vt:lpwstr/>
      </vt:variant>
      <vt:variant>
        <vt:lpwstr>_Probit_(Retention_rate,_Further ful</vt:lpwstr>
      </vt:variant>
      <vt:variant>
        <vt:i4>7602299</vt:i4>
      </vt:variant>
      <vt:variant>
        <vt:i4>855</vt:i4>
      </vt:variant>
      <vt:variant>
        <vt:i4>0</vt:i4>
      </vt:variant>
      <vt:variant>
        <vt:i4>5</vt:i4>
      </vt:variant>
      <vt:variant>
        <vt:lpwstr/>
      </vt:variant>
      <vt:variant>
        <vt:lpwstr>_Ordinary_least_squares_(Progress ra</vt:lpwstr>
      </vt:variant>
      <vt:variant>
        <vt:i4>458778</vt:i4>
      </vt:variant>
      <vt:variant>
        <vt:i4>852</vt:i4>
      </vt:variant>
      <vt:variant>
        <vt:i4>0</vt:i4>
      </vt:variant>
      <vt:variant>
        <vt:i4>5</vt:i4>
      </vt:variant>
      <vt:variant>
        <vt:lpwstr/>
      </vt:variant>
      <vt:variant>
        <vt:lpwstr>Probitregression</vt:lpwstr>
      </vt:variant>
      <vt:variant>
        <vt:i4>3276872</vt:i4>
      </vt:variant>
      <vt:variant>
        <vt:i4>849</vt:i4>
      </vt:variant>
      <vt:variant>
        <vt:i4>0</vt:i4>
      </vt:variant>
      <vt:variant>
        <vt:i4>5</vt:i4>
      </vt:variant>
      <vt:variant>
        <vt:lpwstr/>
      </vt:variant>
      <vt:variant>
        <vt:lpwstr>_Ordered_probit_(Satisfaction_with g_1</vt:lpwstr>
      </vt:variant>
      <vt:variant>
        <vt:i4>5439597</vt:i4>
      </vt:variant>
      <vt:variant>
        <vt:i4>846</vt:i4>
      </vt:variant>
      <vt:variant>
        <vt:i4>0</vt:i4>
      </vt:variant>
      <vt:variant>
        <vt:i4>5</vt:i4>
      </vt:variant>
      <vt:variant>
        <vt:lpwstr/>
      </vt:variant>
      <vt:variant>
        <vt:lpwstr>inv_cum_Nl_prob_link_fn</vt:lpwstr>
      </vt:variant>
      <vt:variant>
        <vt:i4>5046360</vt:i4>
      </vt:variant>
      <vt:variant>
        <vt:i4>843</vt:i4>
      </vt:variant>
      <vt:variant>
        <vt:i4>0</vt:i4>
      </vt:variant>
      <vt:variant>
        <vt:i4>5</vt:i4>
      </vt:variant>
      <vt:variant>
        <vt:lpwstr/>
      </vt:variant>
      <vt:variant>
        <vt:lpwstr>linear_link_fn</vt:lpwstr>
      </vt:variant>
      <vt:variant>
        <vt:i4>983049</vt:i4>
      </vt:variant>
      <vt:variant>
        <vt:i4>840</vt:i4>
      </vt:variant>
      <vt:variant>
        <vt:i4>0</vt:i4>
      </vt:variant>
      <vt:variant>
        <vt:i4>5</vt:i4>
      </vt:variant>
      <vt:variant>
        <vt:lpwstr/>
      </vt:variant>
      <vt:variant>
        <vt:lpwstr>Variable</vt:lpwstr>
      </vt:variant>
      <vt:variant>
        <vt:i4>6226017</vt:i4>
      </vt:variant>
      <vt:variant>
        <vt:i4>837</vt:i4>
      </vt:variant>
      <vt:variant>
        <vt:i4>0</vt:i4>
      </vt:variant>
      <vt:variant>
        <vt:i4>5</vt:i4>
      </vt:variant>
      <vt:variant>
        <vt:lpwstr/>
      </vt:variant>
      <vt:variant>
        <vt:lpwstr>Cat_var</vt:lpwstr>
      </vt:variant>
      <vt:variant>
        <vt:i4>5963895</vt:i4>
      </vt:variant>
      <vt:variant>
        <vt:i4>834</vt:i4>
      </vt:variant>
      <vt:variant>
        <vt:i4>0</vt:i4>
      </vt:variant>
      <vt:variant>
        <vt:i4>5</vt:i4>
      </vt:variant>
      <vt:variant>
        <vt:lpwstr/>
      </vt:variant>
      <vt:variant>
        <vt:lpwstr>Ref_cat</vt:lpwstr>
      </vt:variant>
      <vt:variant>
        <vt:i4>2490374</vt:i4>
      </vt:variant>
      <vt:variant>
        <vt:i4>831</vt:i4>
      </vt:variant>
      <vt:variant>
        <vt:i4>0</vt:i4>
      </vt:variant>
      <vt:variant>
        <vt:i4>5</vt:i4>
      </vt:variant>
      <vt:variant>
        <vt:lpwstr/>
      </vt:variant>
      <vt:variant>
        <vt:lpwstr>Dummy_var</vt:lpwstr>
      </vt:variant>
      <vt:variant>
        <vt:i4>2490374</vt:i4>
      </vt:variant>
      <vt:variant>
        <vt:i4>798</vt:i4>
      </vt:variant>
      <vt:variant>
        <vt:i4>0</vt:i4>
      </vt:variant>
      <vt:variant>
        <vt:i4>5</vt:i4>
      </vt:variant>
      <vt:variant>
        <vt:lpwstr/>
      </vt:variant>
      <vt:variant>
        <vt:lpwstr>Dummy_var</vt:lpwstr>
      </vt:variant>
      <vt:variant>
        <vt:i4>2490374</vt:i4>
      </vt:variant>
      <vt:variant>
        <vt:i4>750</vt:i4>
      </vt:variant>
      <vt:variant>
        <vt:i4>0</vt:i4>
      </vt:variant>
      <vt:variant>
        <vt:i4>5</vt:i4>
      </vt:variant>
      <vt:variant>
        <vt:lpwstr/>
      </vt:variant>
      <vt:variant>
        <vt:lpwstr>Dummy_var</vt:lpwstr>
      </vt:variant>
      <vt:variant>
        <vt:i4>2490374</vt:i4>
      </vt:variant>
      <vt:variant>
        <vt:i4>705</vt:i4>
      </vt:variant>
      <vt:variant>
        <vt:i4>0</vt:i4>
      </vt:variant>
      <vt:variant>
        <vt:i4>5</vt:i4>
      </vt:variant>
      <vt:variant>
        <vt:lpwstr/>
      </vt:variant>
      <vt:variant>
        <vt:lpwstr>Dummy_var</vt:lpwstr>
      </vt:variant>
      <vt:variant>
        <vt:i4>6553693</vt:i4>
      </vt:variant>
      <vt:variant>
        <vt:i4>651</vt:i4>
      </vt:variant>
      <vt:variant>
        <vt:i4>0</vt:i4>
      </vt:variant>
      <vt:variant>
        <vt:i4>5</vt:i4>
      </vt:variant>
      <vt:variant>
        <vt:lpwstr/>
      </vt:variant>
      <vt:variant>
        <vt:lpwstr>link_fn</vt:lpwstr>
      </vt:variant>
      <vt:variant>
        <vt:i4>2490374</vt:i4>
      </vt:variant>
      <vt:variant>
        <vt:i4>591</vt:i4>
      </vt:variant>
      <vt:variant>
        <vt:i4>0</vt:i4>
      </vt:variant>
      <vt:variant>
        <vt:i4>5</vt:i4>
      </vt:variant>
      <vt:variant>
        <vt:lpwstr/>
      </vt:variant>
      <vt:variant>
        <vt:lpwstr>Dummy_var</vt:lpwstr>
      </vt:variant>
      <vt:variant>
        <vt:i4>2490374</vt:i4>
      </vt:variant>
      <vt:variant>
        <vt:i4>561</vt:i4>
      </vt:variant>
      <vt:variant>
        <vt:i4>0</vt:i4>
      </vt:variant>
      <vt:variant>
        <vt:i4>5</vt:i4>
      </vt:variant>
      <vt:variant>
        <vt:lpwstr/>
      </vt:variant>
      <vt:variant>
        <vt:lpwstr>Dummy_var</vt:lpwstr>
      </vt:variant>
      <vt:variant>
        <vt:i4>6553693</vt:i4>
      </vt:variant>
      <vt:variant>
        <vt:i4>543</vt:i4>
      </vt:variant>
      <vt:variant>
        <vt:i4>0</vt:i4>
      </vt:variant>
      <vt:variant>
        <vt:i4>5</vt:i4>
      </vt:variant>
      <vt:variant>
        <vt:lpwstr/>
      </vt:variant>
      <vt:variant>
        <vt:lpwstr>link_fn</vt:lpwstr>
      </vt:variant>
      <vt:variant>
        <vt:i4>2490374</vt:i4>
      </vt:variant>
      <vt:variant>
        <vt:i4>519</vt:i4>
      </vt:variant>
      <vt:variant>
        <vt:i4>0</vt:i4>
      </vt:variant>
      <vt:variant>
        <vt:i4>5</vt:i4>
      </vt:variant>
      <vt:variant>
        <vt:lpwstr/>
      </vt:variant>
      <vt:variant>
        <vt:lpwstr>Dummy_var</vt:lpwstr>
      </vt:variant>
      <vt:variant>
        <vt:i4>6553693</vt:i4>
      </vt:variant>
      <vt:variant>
        <vt:i4>471</vt:i4>
      </vt:variant>
      <vt:variant>
        <vt:i4>0</vt:i4>
      </vt:variant>
      <vt:variant>
        <vt:i4>5</vt:i4>
      </vt:variant>
      <vt:variant>
        <vt:lpwstr/>
      </vt:variant>
      <vt:variant>
        <vt:lpwstr>link_fn</vt:lpwstr>
      </vt:variant>
      <vt:variant>
        <vt:i4>2490374</vt:i4>
      </vt:variant>
      <vt:variant>
        <vt:i4>441</vt:i4>
      </vt:variant>
      <vt:variant>
        <vt:i4>0</vt:i4>
      </vt:variant>
      <vt:variant>
        <vt:i4>5</vt:i4>
      </vt:variant>
      <vt:variant>
        <vt:lpwstr/>
      </vt:variant>
      <vt:variant>
        <vt:lpwstr>Dummy_var</vt:lpwstr>
      </vt:variant>
      <vt:variant>
        <vt:i4>2490374</vt:i4>
      </vt:variant>
      <vt:variant>
        <vt:i4>420</vt:i4>
      </vt:variant>
      <vt:variant>
        <vt:i4>0</vt:i4>
      </vt:variant>
      <vt:variant>
        <vt:i4>5</vt:i4>
      </vt:variant>
      <vt:variant>
        <vt:lpwstr/>
      </vt:variant>
      <vt:variant>
        <vt:lpwstr>Dummy_var</vt:lpwstr>
      </vt:variant>
      <vt:variant>
        <vt:i4>2490374</vt:i4>
      </vt:variant>
      <vt:variant>
        <vt:i4>399</vt:i4>
      </vt:variant>
      <vt:variant>
        <vt:i4>0</vt:i4>
      </vt:variant>
      <vt:variant>
        <vt:i4>5</vt:i4>
      </vt:variant>
      <vt:variant>
        <vt:lpwstr/>
      </vt:variant>
      <vt:variant>
        <vt:lpwstr>Dummy_var</vt:lpwstr>
      </vt:variant>
      <vt:variant>
        <vt:i4>2490374</vt:i4>
      </vt:variant>
      <vt:variant>
        <vt:i4>360</vt:i4>
      </vt:variant>
      <vt:variant>
        <vt:i4>0</vt:i4>
      </vt:variant>
      <vt:variant>
        <vt:i4>5</vt:i4>
      </vt:variant>
      <vt:variant>
        <vt:lpwstr/>
      </vt:variant>
      <vt:variant>
        <vt:lpwstr>Dummy_var</vt:lpwstr>
      </vt:variant>
      <vt:variant>
        <vt:i4>6226017</vt:i4>
      </vt:variant>
      <vt:variant>
        <vt:i4>357</vt:i4>
      </vt:variant>
      <vt:variant>
        <vt:i4>0</vt:i4>
      </vt:variant>
      <vt:variant>
        <vt:i4>5</vt:i4>
      </vt:variant>
      <vt:variant>
        <vt:lpwstr/>
      </vt:variant>
      <vt:variant>
        <vt:lpwstr>Cat_var</vt:lpwstr>
      </vt:variant>
      <vt:variant>
        <vt:i4>196631</vt:i4>
      </vt:variant>
      <vt:variant>
        <vt:i4>354</vt:i4>
      </vt:variant>
      <vt:variant>
        <vt:i4>0</vt:i4>
      </vt:variant>
      <vt:variant>
        <vt:i4>5</vt:i4>
      </vt:variant>
      <vt:variant>
        <vt:lpwstr/>
      </vt:variant>
      <vt:variant>
        <vt:lpwstr>_Ordered_probit_(Satisfaction_with g</vt:lpwstr>
      </vt:variant>
      <vt:variant>
        <vt:i4>5439597</vt:i4>
      </vt:variant>
      <vt:variant>
        <vt:i4>351</vt:i4>
      </vt:variant>
      <vt:variant>
        <vt:i4>0</vt:i4>
      </vt:variant>
      <vt:variant>
        <vt:i4>5</vt:i4>
      </vt:variant>
      <vt:variant>
        <vt:lpwstr/>
      </vt:variant>
      <vt:variant>
        <vt:lpwstr>inv_cum_Nl_prob_link_fn</vt:lpwstr>
      </vt:variant>
      <vt:variant>
        <vt:i4>5439599</vt:i4>
      </vt:variant>
      <vt:variant>
        <vt:i4>348</vt:i4>
      </vt:variant>
      <vt:variant>
        <vt:i4>0</vt:i4>
      </vt:variant>
      <vt:variant>
        <vt:i4>5</vt:i4>
      </vt:variant>
      <vt:variant>
        <vt:lpwstr/>
      </vt:variant>
      <vt:variant>
        <vt:lpwstr>factors_used_in_the_adjustment_process</vt:lpwstr>
      </vt:variant>
      <vt:variant>
        <vt:i4>4980861</vt:i4>
      </vt:variant>
      <vt:variant>
        <vt:i4>345</vt:i4>
      </vt:variant>
      <vt:variant>
        <vt:i4>0</vt:i4>
      </vt:variant>
      <vt:variant>
        <vt:i4>5</vt:i4>
      </vt:variant>
      <vt:variant>
        <vt:lpwstr/>
      </vt:variant>
      <vt:variant>
        <vt:lpwstr>Ord_var</vt:lpwstr>
      </vt:variant>
      <vt:variant>
        <vt:i4>196631</vt:i4>
      </vt:variant>
      <vt:variant>
        <vt:i4>342</vt:i4>
      </vt:variant>
      <vt:variant>
        <vt:i4>0</vt:i4>
      </vt:variant>
      <vt:variant>
        <vt:i4>5</vt:i4>
      </vt:variant>
      <vt:variant>
        <vt:lpwstr/>
      </vt:variant>
      <vt:variant>
        <vt:lpwstr>_Ordered_probit_(Satisfaction_with g</vt:lpwstr>
      </vt:variant>
      <vt:variant>
        <vt:i4>6553660</vt:i4>
      </vt:variant>
      <vt:variant>
        <vt:i4>339</vt:i4>
      </vt:variant>
      <vt:variant>
        <vt:i4>0</vt:i4>
      </vt:variant>
      <vt:variant>
        <vt:i4>5</vt:i4>
      </vt:variant>
      <vt:variant>
        <vt:lpwstr/>
      </vt:variant>
      <vt:variant>
        <vt:lpwstr>_Probit_(Retention_rate,_Further stu</vt:lpwstr>
      </vt:variant>
      <vt:variant>
        <vt:i4>5439597</vt:i4>
      </vt:variant>
      <vt:variant>
        <vt:i4>336</vt:i4>
      </vt:variant>
      <vt:variant>
        <vt:i4>0</vt:i4>
      </vt:variant>
      <vt:variant>
        <vt:i4>5</vt:i4>
      </vt:variant>
      <vt:variant>
        <vt:lpwstr/>
      </vt:variant>
      <vt:variant>
        <vt:lpwstr>inv_cum_Nl_prob_link_fn</vt:lpwstr>
      </vt:variant>
      <vt:variant>
        <vt:i4>5439599</vt:i4>
      </vt:variant>
      <vt:variant>
        <vt:i4>333</vt:i4>
      </vt:variant>
      <vt:variant>
        <vt:i4>0</vt:i4>
      </vt:variant>
      <vt:variant>
        <vt:i4>5</vt:i4>
      </vt:variant>
      <vt:variant>
        <vt:lpwstr/>
      </vt:variant>
      <vt:variant>
        <vt:lpwstr>factors_used_in_the_adjustment_process</vt:lpwstr>
      </vt:variant>
      <vt:variant>
        <vt:i4>2490374</vt:i4>
      </vt:variant>
      <vt:variant>
        <vt:i4>330</vt:i4>
      </vt:variant>
      <vt:variant>
        <vt:i4>0</vt:i4>
      </vt:variant>
      <vt:variant>
        <vt:i4>5</vt:i4>
      </vt:variant>
      <vt:variant>
        <vt:lpwstr/>
      </vt:variant>
      <vt:variant>
        <vt:lpwstr>Dummy_var</vt:lpwstr>
      </vt:variant>
      <vt:variant>
        <vt:i4>6553660</vt:i4>
      </vt:variant>
      <vt:variant>
        <vt:i4>327</vt:i4>
      </vt:variant>
      <vt:variant>
        <vt:i4>0</vt:i4>
      </vt:variant>
      <vt:variant>
        <vt:i4>5</vt:i4>
      </vt:variant>
      <vt:variant>
        <vt:lpwstr/>
      </vt:variant>
      <vt:variant>
        <vt:lpwstr>_Probit_(Retention_rate,_Further stu</vt:lpwstr>
      </vt:variant>
      <vt:variant>
        <vt:i4>5439599</vt:i4>
      </vt:variant>
      <vt:variant>
        <vt:i4>324</vt:i4>
      </vt:variant>
      <vt:variant>
        <vt:i4>0</vt:i4>
      </vt:variant>
      <vt:variant>
        <vt:i4>5</vt:i4>
      </vt:variant>
      <vt:variant>
        <vt:lpwstr/>
      </vt:variant>
      <vt:variant>
        <vt:lpwstr>factors_used_in_the_adjustment_process</vt:lpwstr>
      </vt:variant>
      <vt:variant>
        <vt:i4>2031667</vt:i4>
      </vt:variant>
      <vt:variant>
        <vt:i4>321</vt:i4>
      </vt:variant>
      <vt:variant>
        <vt:i4>0</vt:i4>
      </vt:variant>
      <vt:variant>
        <vt:i4>5</vt:i4>
      </vt:variant>
      <vt:variant>
        <vt:lpwstr/>
      </vt:variant>
      <vt:variant>
        <vt:lpwstr>Cont_var</vt:lpwstr>
      </vt:variant>
      <vt:variant>
        <vt:i4>4522020</vt:i4>
      </vt:variant>
      <vt:variant>
        <vt:i4>318</vt:i4>
      </vt:variant>
      <vt:variant>
        <vt:i4>0</vt:i4>
      </vt:variant>
      <vt:variant>
        <vt:i4>5</vt:i4>
      </vt:variant>
      <vt:variant>
        <vt:lpwstr/>
      </vt:variant>
      <vt:variant>
        <vt:lpwstr>_Ordinary_least_squares_(Progress ra_1</vt:lpwstr>
      </vt:variant>
      <vt:variant>
        <vt:i4>4063347</vt:i4>
      </vt:variant>
      <vt:variant>
        <vt:i4>306</vt:i4>
      </vt:variant>
      <vt:variant>
        <vt:i4>0</vt:i4>
      </vt:variant>
      <vt:variant>
        <vt:i4>5</vt:i4>
      </vt:variant>
      <vt:variant>
        <vt:lpwstr/>
      </vt:variant>
      <vt:variant>
        <vt:lpwstr>Table3</vt:lpwstr>
      </vt:variant>
      <vt:variant>
        <vt:i4>3932275</vt:i4>
      </vt:variant>
      <vt:variant>
        <vt:i4>303</vt:i4>
      </vt:variant>
      <vt:variant>
        <vt:i4>0</vt:i4>
      </vt:variant>
      <vt:variant>
        <vt:i4>5</vt:i4>
      </vt:variant>
      <vt:variant>
        <vt:lpwstr/>
      </vt:variant>
      <vt:variant>
        <vt:lpwstr>Table1</vt:lpwstr>
      </vt:variant>
      <vt:variant>
        <vt:i4>4063347</vt:i4>
      </vt:variant>
      <vt:variant>
        <vt:i4>297</vt:i4>
      </vt:variant>
      <vt:variant>
        <vt:i4>0</vt:i4>
      </vt:variant>
      <vt:variant>
        <vt:i4>5</vt:i4>
      </vt:variant>
      <vt:variant>
        <vt:lpwstr/>
      </vt:variant>
      <vt:variant>
        <vt:lpwstr>Table3</vt:lpwstr>
      </vt:variant>
      <vt:variant>
        <vt:i4>3932275</vt:i4>
      </vt:variant>
      <vt:variant>
        <vt:i4>294</vt:i4>
      </vt:variant>
      <vt:variant>
        <vt:i4>0</vt:i4>
      </vt:variant>
      <vt:variant>
        <vt:i4>5</vt:i4>
      </vt:variant>
      <vt:variant>
        <vt:lpwstr/>
      </vt:variant>
      <vt:variant>
        <vt:lpwstr>Table1</vt:lpwstr>
      </vt:variant>
      <vt:variant>
        <vt:i4>4063347</vt:i4>
      </vt:variant>
      <vt:variant>
        <vt:i4>285</vt:i4>
      </vt:variant>
      <vt:variant>
        <vt:i4>0</vt:i4>
      </vt:variant>
      <vt:variant>
        <vt:i4>5</vt:i4>
      </vt:variant>
      <vt:variant>
        <vt:lpwstr/>
      </vt:variant>
      <vt:variant>
        <vt:lpwstr>Table3</vt:lpwstr>
      </vt:variant>
      <vt:variant>
        <vt:i4>3932275</vt:i4>
      </vt:variant>
      <vt:variant>
        <vt:i4>282</vt:i4>
      </vt:variant>
      <vt:variant>
        <vt:i4>0</vt:i4>
      </vt:variant>
      <vt:variant>
        <vt:i4>5</vt:i4>
      </vt:variant>
      <vt:variant>
        <vt:lpwstr/>
      </vt:variant>
      <vt:variant>
        <vt:lpwstr>Table1</vt:lpwstr>
      </vt:variant>
      <vt:variant>
        <vt:i4>4063347</vt:i4>
      </vt:variant>
      <vt:variant>
        <vt:i4>273</vt:i4>
      </vt:variant>
      <vt:variant>
        <vt:i4>0</vt:i4>
      </vt:variant>
      <vt:variant>
        <vt:i4>5</vt:i4>
      </vt:variant>
      <vt:variant>
        <vt:lpwstr/>
      </vt:variant>
      <vt:variant>
        <vt:lpwstr>Table3</vt:lpwstr>
      </vt:variant>
      <vt:variant>
        <vt:i4>3932275</vt:i4>
      </vt:variant>
      <vt:variant>
        <vt:i4>270</vt:i4>
      </vt:variant>
      <vt:variant>
        <vt:i4>0</vt:i4>
      </vt:variant>
      <vt:variant>
        <vt:i4>5</vt:i4>
      </vt:variant>
      <vt:variant>
        <vt:lpwstr/>
      </vt:variant>
      <vt:variant>
        <vt:lpwstr>Table1</vt:lpwstr>
      </vt:variant>
      <vt:variant>
        <vt:i4>4063347</vt:i4>
      </vt:variant>
      <vt:variant>
        <vt:i4>264</vt:i4>
      </vt:variant>
      <vt:variant>
        <vt:i4>0</vt:i4>
      </vt:variant>
      <vt:variant>
        <vt:i4>5</vt:i4>
      </vt:variant>
      <vt:variant>
        <vt:lpwstr/>
      </vt:variant>
      <vt:variant>
        <vt:lpwstr>Table3</vt:lpwstr>
      </vt:variant>
      <vt:variant>
        <vt:i4>3932275</vt:i4>
      </vt:variant>
      <vt:variant>
        <vt:i4>261</vt:i4>
      </vt:variant>
      <vt:variant>
        <vt:i4>0</vt:i4>
      </vt:variant>
      <vt:variant>
        <vt:i4>5</vt:i4>
      </vt:variant>
      <vt:variant>
        <vt:lpwstr/>
      </vt:variant>
      <vt:variant>
        <vt:lpwstr>Table1</vt:lpwstr>
      </vt:variant>
      <vt:variant>
        <vt:i4>4063347</vt:i4>
      </vt:variant>
      <vt:variant>
        <vt:i4>255</vt:i4>
      </vt:variant>
      <vt:variant>
        <vt:i4>0</vt:i4>
      </vt:variant>
      <vt:variant>
        <vt:i4>5</vt:i4>
      </vt:variant>
      <vt:variant>
        <vt:lpwstr/>
      </vt:variant>
      <vt:variant>
        <vt:lpwstr>Table3</vt:lpwstr>
      </vt:variant>
      <vt:variant>
        <vt:i4>3932275</vt:i4>
      </vt:variant>
      <vt:variant>
        <vt:i4>252</vt:i4>
      </vt:variant>
      <vt:variant>
        <vt:i4>0</vt:i4>
      </vt:variant>
      <vt:variant>
        <vt:i4>5</vt:i4>
      </vt:variant>
      <vt:variant>
        <vt:lpwstr/>
      </vt:variant>
      <vt:variant>
        <vt:lpwstr>Table1</vt:lpwstr>
      </vt:variant>
      <vt:variant>
        <vt:i4>4063347</vt:i4>
      </vt:variant>
      <vt:variant>
        <vt:i4>246</vt:i4>
      </vt:variant>
      <vt:variant>
        <vt:i4>0</vt:i4>
      </vt:variant>
      <vt:variant>
        <vt:i4>5</vt:i4>
      </vt:variant>
      <vt:variant>
        <vt:lpwstr/>
      </vt:variant>
      <vt:variant>
        <vt:lpwstr>Table3</vt:lpwstr>
      </vt:variant>
      <vt:variant>
        <vt:i4>3932275</vt:i4>
      </vt:variant>
      <vt:variant>
        <vt:i4>243</vt:i4>
      </vt:variant>
      <vt:variant>
        <vt:i4>0</vt:i4>
      </vt:variant>
      <vt:variant>
        <vt:i4>5</vt:i4>
      </vt:variant>
      <vt:variant>
        <vt:lpwstr/>
      </vt:variant>
      <vt:variant>
        <vt:lpwstr>Table1</vt:lpwstr>
      </vt:variant>
      <vt:variant>
        <vt:i4>589846</vt:i4>
      </vt:variant>
      <vt:variant>
        <vt:i4>237</vt:i4>
      </vt:variant>
      <vt:variant>
        <vt:i4>0</vt:i4>
      </vt:variant>
      <vt:variant>
        <vt:i4>5</vt:i4>
      </vt:variant>
      <vt:variant>
        <vt:lpwstr/>
      </vt:variant>
      <vt:variant>
        <vt:lpwstr>Appendix1</vt:lpwstr>
      </vt:variant>
      <vt:variant>
        <vt:i4>589846</vt:i4>
      </vt:variant>
      <vt:variant>
        <vt:i4>234</vt:i4>
      </vt:variant>
      <vt:variant>
        <vt:i4>0</vt:i4>
      </vt:variant>
      <vt:variant>
        <vt:i4>5</vt:i4>
      </vt:variant>
      <vt:variant>
        <vt:lpwstr/>
      </vt:variant>
      <vt:variant>
        <vt:lpwstr>Appendix1</vt:lpwstr>
      </vt:variant>
      <vt:variant>
        <vt:i4>2031669</vt:i4>
      </vt:variant>
      <vt:variant>
        <vt:i4>227</vt:i4>
      </vt:variant>
      <vt:variant>
        <vt:i4>0</vt:i4>
      </vt:variant>
      <vt:variant>
        <vt:i4>5</vt:i4>
      </vt:variant>
      <vt:variant>
        <vt:lpwstr/>
      </vt:variant>
      <vt:variant>
        <vt:lpwstr>_Toc208293691</vt:lpwstr>
      </vt:variant>
      <vt:variant>
        <vt:i4>2031669</vt:i4>
      </vt:variant>
      <vt:variant>
        <vt:i4>221</vt:i4>
      </vt:variant>
      <vt:variant>
        <vt:i4>0</vt:i4>
      </vt:variant>
      <vt:variant>
        <vt:i4>5</vt:i4>
      </vt:variant>
      <vt:variant>
        <vt:lpwstr/>
      </vt:variant>
      <vt:variant>
        <vt:lpwstr>_Toc208293690</vt:lpwstr>
      </vt:variant>
      <vt:variant>
        <vt:i4>1966133</vt:i4>
      </vt:variant>
      <vt:variant>
        <vt:i4>215</vt:i4>
      </vt:variant>
      <vt:variant>
        <vt:i4>0</vt:i4>
      </vt:variant>
      <vt:variant>
        <vt:i4>5</vt:i4>
      </vt:variant>
      <vt:variant>
        <vt:lpwstr/>
      </vt:variant>
      <vt:variant>
        <vt:lpwstr>_Toc208293689</vt:lpwstr>
      </vt:variant>
      <vt:variant>
        <vt:i4>1966133</vt:i4>
      </vt:variant>
      <vt:variant>
        <vt:i4>209</vt:i4>
      </vt:variant>
      <vt:variant>
        <vt:i4>0</vt:i4>
      </vt:variant>
      <vt:variant>
        <vt:i4>5</vt:i4>
      </vt:variant>
      <vt:variant>
        <vt:lpwstr/>
      </vt:variant>
      <vt:variant>
        <vt:lpwstr>_Toc208293688</vt:lpwstr>
      </vt:variant>
      <vt:variant>
        <vt:i4>1966133</vt:i4>
      </vt:variant>
      <vt:variant>
        <vt:i4>203</vt:i4>
      </vt:variant>
      <vt:variant>
        <vt:i4>0</vt:i4>
      </vt:variant>
      <vt:variant>
        <vt:i4>5</vt:i4>
      </vt:variant>
      <vt:variant>
        <vt:lpwstr/>
      </vt:variant>
      <vt:variant>
        <vt:lpwstr>_Toc208293687</vt:lpwstr>
      </vt:variant>
      <vt:variant>
        <vt:i4>1966133</vt:i4>
      </vt:variant>
      <vt:variant>
        <vt:i4>197</vt:i4>
      </vt:variant>
      <vt:variant>
        <vt:i4>0</vt:i4>
      </vt:variant>
      <vt:variant>
        <vt:i4>5</vt:i4>
      </vt:variant>
      <vt:variant>
        <vt:lpwstr/>
      </vt:variant>
      <vt:variant>
        <vt:lpwstr>_Toc208293686</vt:lpwstr>
      </vt:variant>
      <vt:variant>
        <vt:i4>1966133</vt:i4>
      </vt:variant>
      <vt:variant>
        <vt:i4>191</vt:i4>
      </vt:variant>
      <vt:variant>
        <vt:i4>0</vt:i4>
      </vt:variant>
      <vt:variant>
        <vt:i4>5</vt:i4>
      </vt:variant>
      <vt:variant>
        <vt:lpwstr/>
      </vt:variant>
      <vt:variant>
        <vt:lpwstr>_Toc208293684</vt:lpwstr>
      </vt:variant>
      <vt:variant>
        <vt:i4>1966133</vt:i4>
      </vt:variant>
      <vt:variant>
        <vt:i4>185</vt:i4>
      </vt:variant>
      <vt:variant>
        <vt:i4>0</vt:i4>
      </vt:variant>
      <vt:variant>
        <vt:i4>5</vt:i4>
      </vt:variant>
      <vt:variant>
        <vt:lpwstr/>
      </vt:variant>
      <vt:variant>
        <vt:lpwstr>_Toc208293681</vt:lpwstr>
      </vt:variant>
      <vt:variant>
        <vt:i4>1966133</vt:i4>
      </vt:variant>
      <vt:variant>
        <vt:i4>179</vt:i4>
      </vt:variant>
      <vt:variant>
        <vt:i4>0</vt:i4>
      </vt:variant>
      <vt:variant>
        <vt:i4>5</vt:i4>
      </vt:variant>
      <vt:variant>
        <vt:lpwstr/>
      </vt:variant>
      <vt:variant>
        <vt:lpwstr>_Toc208293680</vt:lpwstr>
      </vt:variant>
      <vt:variant>
        <vt:i4>1114165</vt:i4>
      </vt:variant>
      <vt:variant>
        <vt:i4>173</vt:i4>
      </vt:variant>
      <vt:variant>
        <vt:i4>0</vt:i4>
      </vt:variant>
      <vt:variant>
        <vt:i4>5</vt:i4>
      </vt:variant>
      <vt:variant>
        <vt:lpwstr/>
      </vt:variant>
      <vt:variant>
        <vt:lpwstr>_Toc208293679</vt:lpwstr>
      </vt:variant>
      <vt:variant>
        <vt:i4>1114165</vt:i4>
      </vt:variant>
      <vt:variant>
        <vt:i4>167</vt:i4>
      </vt:variant>
      <vt:variant>
        <vt:i4>0</vt:i4>
      </vt:variant>
      <vt:variant>
        <vt:i4>5</vt:i4>
      </vt:variant>
      <vt:variant>
        <vt:lpwstr/>
      </vt:variant>
      <vt:variant>
        <vt:lpwstr>_Toc208293678</vt:lpwstr>
      </vt:variant>
      <vt:variant>
        <vt:i4>1114165</vt:i4>
      </vt:variant>
      <vt:variant>
        <vt:i4>161</vt:i4>
      </vt:variant>
      <vt:variant>
        <vt:i4>0</vt:i4>
      </vt:variant>
      <vt:variant>
        <vt:i4>5</vt:i4>
      </vt:variant>
      <vt:variant>
        <vt:lpwstr/>
      </vt:variant>
      <vt:variant>
        <vt:lpwstr>_Toc208293677</vt:lpwstr>
      </vt:variant>
      <vt:variant>
        <vt:i4>1114165</vt:i4>
      </vt:variant>
      <vt:variant>
        <vt:i4>155</vt:i4>
      </vt:variant>
      <vt:variant>
        <vt:i4>0</vt:i4>
      </vt:variant>
      <vt:variant>
        <vt:i4>5</vt:i4>
      </vt:variant>
      <vt:variant>
        <vt:lpwstr/>
      </vt:variant>
      <vt:variant>
        <vt:lpwstr>_Toc208293676</vt:lpwstr>
      </vt:variant>
      <vt:variant>
        <vt:i4>1114165</vt:i4>
      </vt:variant>
      <vt:variant>
        <vt:i4>149</vt:i4>
      </vt:variant>
      <vt:variant>
        <vt:i4>0</vt:i4>
      </vt:variant>
      <vt:variant>
        <vt:i4>5</vt:i4>
      </vt:variant>
      <vt:variant>
        <vt:lpwstr/>
      </vt:variant>
      <vt:variant>
        <vt:lpwstr>_Toc208293675</vt:lpwstr>
      </vt:variant>
      <vt:variant>
        <vt:i4>1114165</vt:i4>
      </vt:variant>
      <vt:variant>
        <vt:i4>143</vt:i4>
      </vt:variant>
      <vt:variant>
        <vt:i4>0</vt:i4>
      </vt:variant>
      <vt:variant>
        <vt:i4>5</vt:i4>
      </vt:variant>
      <vt:variant>
        <vt:lpwstr/>
      </vt:variant>
      <vt:variant>
        <vt:lpwstr>_Toc208293674</vt:lpwstr>
      </vt:variant>
      <vt:variant>
        <vt:i4>1114165</vt:i4>
      </vt:variant>
      <vt:variant>
        <vt:i4>137</vt:i4>
      </vt:variant>
      <vt:variant>
        <vt:i4>0</vt:i4>
      </vt:variant>
      <vt:variant>
        <vt:i4>5</vt:i4>
      </vt:variant>
      <vt:variant>
        <vt:lpwstr/>
      </vt:variant>
      <vt:variant>
        <vt:lpwstr>_Toc208293673</vt:lpwstr>
      </vt:variant>
      <vt:variant>
        <vt:i4>1114165</vt:i4>
      </vt:variant>
      <vt:variant>
        <vt:i4>131</vt:i4>
      </vt:variant>
      <vt:variant>
        <vt:i4>0</vt:i4>
      </vt:variant>
      <vt:variant>
        <vt:i4>5</vt:i4>
      </vt:variant>
      <vt:variant>
        <vt:lpwstr/>
      </vt:variant>
      <vt:variant>
        <vt:lpwstr>_Toc208293672</vt:lpwstr>
      </vt:variant>
      <vt:variant>
        <vt:i4>1114165</vt:i4>
      </vt:variant>
      <vt:variant>
        <vt:i4>122</vt:i4>
      </vt:variant>
      <vt:variant>
        <vt:i4>0</vt:i4>
      </vt:variant>
      <vt:variant>
        <vt:i4>5</vt:i4>
      </vt:variant>
      <vt:variant>
        <vt:lpwstr/>
      </vt:variant>
      <vt:variant>
        <vt:lpwstr>_Toc208293671</vt:lpwstr>
      </vt:variant>
      <vt:variant>
        <vt:i4>1114165</vt:i4>
      </vt:variant>
      <vt:variant>
        <vt:i4>116</vt:i4>
      </vt:variant>
      <vt:variant>
        <vt:i4>0</vt:i4>
      </vt:variant>
      <vt:variant>
        <vt:i4>5</vt:i4>
      </vt:variant>
      <vt:variant>
        <vt:lpwstr/>
      </vt:variant>
      <vt:variant>
        <vt:lpwstr>_Toc208293670</vt:lpwstr>
      </vt:variant>
      <vt:variant>
        <vt:i4>1048629</vt:i4>
      </vt:variant>
      <vt:variant>
        <vt:i4>110</vt:i4>
      </vt:variant>
      <vt:variant>
        <vt:i4>0</vt:i4>
      </vt:variant>
      <vt:variant>
        <vt:i4>5</vt:i4>
      </vt:variant>
      <vt:variant>
        <vt:lpwstr/>
      </vt:variant>
      <vt:variant>
        <vt:lpwstr>_Toc208293669</vt:lpwstr>
      </vt:variant>
      <vt:variant>
        <vt:i4>1048629</vt:i4>
      </vt:variant>
      <vt:variant>
        <vt:i4>104</vt:i4>
      </vt:variant>
      <vt:variant>
        <vt:i4>0</vt:i4>
      </vt:variant>
      <vt:variant>
        <vt:i4>5</vt:i4>
      </vt:variant>
      <vt:variant>
        <vt:lpwstr/>
      </vt:variant>
      <vt:variant>
        <vt:lpwstr>_Toc208293668</vt:lpwstr>
      </vt:variant>
      <vt:variant>
        <vt:i4>1048629</vt:i4>
      </vt:variant>
      <vt:variant>
        <vt:i4>98</vt:i4>
      </vt:variant>
      <vt:variant>
        <vt:i4>0</vt:i4>
      </vt:variant>
      <vt:variant>
        <vt:i4>5</vt:i4>
      </vt:variant>
      <vt:variant>
        <vt:lpwstr/>
      </vt:variant>
      <vt:variant>
        <vt:lpwstr>_Toc208293667</vt:lpwstr>
      </vt:variant>
      <vt:variant>
        <vt:i4>1048629</vt:i4>
      </vt:variant>
      <vt:variant>
        <vt:i4>92</vt:i4>
      </vt:variant>
      <vt:variant>
        <vt:i4>0</vt:i4>
      </vt:variant>
      <vt:variant>
        <vt:i4>5</vt:i4>
      </vt:variant>
      <vt:variant>
        <vt:lpwstr/>
      </vt:variant>
      <vt:variant>
        <vt:lpwstr>_Toc208293666</vt:lpwstr>
      </vt:variant>
      <vt:variant>
        <vt:i4>1048629</vt:i4>
      </vt:variant>
      <vt:variant>
        <vt:i4>86</vt:i4>
      </vt:variant>
      <vt:variant>
        <vt:i4>0</vt:i4>
      </vt:variant>
      <vt:variant>
        <vt:i4>5</vt:i4>
      </vt:variant>
      <vt:variant>
        <vt:lpwstr/>
      </vt:variant>
      <vt:variant>
        <vt:lpwstr>_Toc208293665</vt:lpwstr>
      </vt:variant>
      <vt:variant>
        <vt:i4>1048629</vt:i4>
      </vt:variant>
      <vt:variant>
        <vt:i4>80</vt:i4>
      </vt:variant>
      <vt:variant>
        <vt:i4>0</vt:i4>
      </vt:variant>
      <vt:variant>
        <vt:i4>5</vt:i4>
      </vt:variant>
      <vt:variant>
        <vt:lpwstr/>
      </vt:variant>
      <vt:variant>
        <vt:lpwstr>_Toc208293664</vt:lpwstr>
      </vt:variant>
      <vt:variant>
        <vt:i4>1048629</vt:i4>
      </vt:variant>
      <vt:variant>
        <vt:i4>74</vt:i4>
      </vt:variant>
      <vt:variant>
        <vt:i4>0</vt:i4>
      </vt:variant>
      <vt:variant>
        <vt:i4>5</vt:i4>
      </vt:variant>
      <vt:variant>
        <vt:lpwstr/>
      </vt:variant>
      <vt:variant>
        <vt:lpwstr>_Toc208293663</vt:lpwstr>
      </vt:variant>
      <vt:variant>
        <vt:i4>1048629</vt:i4>
      </vt:variant>
      <vt:variant>
        <vt:i4>68</vt:i4>
      </vt:variant>
      <vt:variant>
        <vt:i4>0</vt:i4>
      </vt:variant>
      <vt:variant>
        <vt:i4>5</vt:i4>
      </vt:variant>
      <vt:variant>
        <vt:lpwstr/>
      </vt:variant>
      <vt:variant>
        <vt:lpwstr>_Toc208293662</vt:lpwstr>
      </vt:variant>
      <vt:variant>
        <vt:i4>1048629</vt:i4>
      </vt:variant>
      <vt:variant>
        <vt:i4>62</vt:i4>
      </vt:variant>
      <vt:variant>
        <vt:i4>0</vt:i4>
      </vt:variant>
      <vt:variant>
        <vt:i4>5</vt:i4>
      </vt:variant>
      <vt:variant>
        <vt:lpwstr/>
      </vt:variant>
      <vt:variant>
        <vt:lpwstr>_Toc208293661</vt:lpwstr>
      </vt:variant>
      <vt:variant>
        <vt:i4>1048629</vt:i4>
      </vt:variant>
      <vt:variant>
        <vt:i4>56</vt:i4>
      </vt:variant>
      <vt:variant>
        <vt:i4>0</vt:i4>
      </vt:variant>
      <vt:variant>
        <vt:i4>5</vt:i4>
      </vt:variant>
      <vt:variant>
        <vt:lpwstr/>
      </vt:variant>
      <vt:variant>
        <vt:lpwstr>_Toc208293660</vt:lpwstr>
      </vt:variant>
      <vt:variant>
        <vt:i4>1245237</vt:i4>
      </vt:variant>
      <vt:variant>
        <vt:i4>50</vt:i4>
      </vt:variant>
      <vt:variant>
        <vt:i4>0</vt:i4>
      </vt:variant>
      <vt:variant>
        <vt:i4>5</vt:i4>
      </vt:variant>
      <vt:variant>
        <vt:lpwstr/>
      </vt:variant>
      <vt:variant>
        <vt:lpwstr>_Toc208293659</vt:lpwstr>
      </vt:variant>
      <vt:variant>
        <vt:i4>1245237</vt:i4>
      </vt:variant>
      <vt:variant>
        <vt:i4>44</vt:i4>
      </vt:variant>
      <vt:variant>
        <vt:i4>0</vt:i4>
      </vt:variant>
      <vt:variant>
        <vt:i4>5</vt:i4>
      </vt:variant>
      <vt:variant>
        <vt:lpwstr/>
      </vt:variant>
      <vt:variant>
        <vt:lpwstr>_Toc208293658</vt:lpwstr>
      </vt:variant>
      <vt:variant>
        <vt:i4>1245237</vt:i4>
      </vt:variant>
      <vt:variant>
        <vt:i4>38</vt:i4>
      </vt:variant>
      <vt:variant>
        <vt:i4>0</vt:i4>
      </vt:variant>
      <vt:variant>
        <vt:i4>5</vt:i4>
      </vt:variant>
      <vt:variant>
        <vt:lpwstr/>
      </vt:variant>
      <vt:variant>
        <vt:lpwstr>_Toc208293657</vt:lpwstr>
      </vt:variant>
      <vt:variant>
        <vt:i4>1245237</vt:i4>
      </vt:variant>
      <vt:variant>
        <vt:i4>32</vt:i4>
      </vt:variant>
      <vt:variant>
        <vt:i4>0</vt:i4>
      </vt:variant>
      <vt:variant>
        <vt:i4>5</vt:i4>
      </vt:variant>
      <vt:variant>
        <vt:lpwstr/>
      </vt:variant>
      <vt:variant>
        <vt:lpwstr>_Toc208293656</vt:lpwstr>
      </vt:variant>
      <vt:variant>
        <vt:i4>1245237</vt:i4>
      </vt:variant>
      <vt:variant>
        <vt:i4>26</vt:i4>
      </vt:variant>
      <vt:variant>
        <vt:i4>0</vt:i4>
      </vt:variant>
      <vt:variant>
        <vt:i4>5</vt:i4>
      </vt:variant>
      <vt:variant>
        <vt:lpwstr/>
      </vt:variant>
      <vt:variant>
        <vt:lpwstr>_Toc208293655</vt:lpwstr>
      </vt:variant>
      <vt:variant>
        <vt:i4>1245237</vt:i4>
      </vt:variant>
      <vt:variant>
        <vt:i4>20</vt:i4>
      </vt:variant>
      <vt:variant>
        <vt:i4>0</vt:i4>
      </vt:variant>
      <vt:variant>
        <vt:i4>5</vt:i4>
      </vt:variant>
      <vt:variant>
        <vt:lpwstr/>
      </vt:variant>
      <vt:variant>
        <vt:lpwstr>_Toc208293654</vt:lpwstr>
      </vt:variant>
      <vt:variant>
        <vt:i4>1245237</vt:i4>
      </vt:variant>
      <vt:variant>
        <vt:i4>14</vt:i4>
      </vt:variant>
      <vt:variant>
        <vt:i4>0</vt:i4>
      </vt:variant>
      <vt:variant>
        <vt:i4>5</vt:i4>
      </vt:variant>
      <vt:variant>
        <vt:lpwstr/>
      </vt:variant>
      <vt:variant>
        <vt:lpwstr>_Toc208293653</vt:lpwstr>
      </vt:variant>
      <vt:variant>
        <vt:i4>1245237</vt:i4>
      </vt:variant>
      <vt:variant>
        <vt:i4>8</vt:i4>
      </vt:variant>
      <vt:variant>
        <vt:i4>0</vt:i4>
      </vt:variant>
      <vt:variant>
        <vt:i4>5</vt:i4>
      </vt:variant>
      <vt:variant>
        <vt:lpwstr/>
      </vt:variant>
      <vt:variant>
        <vt:lpwstr>_Toc208293652</vt:lpwstr>
      </vt:variant>
      <vt:variant>
        <vt:i4>1245237</vt:i4>
      </vt:variant>
      <vt:variant>
        <vt:i4>2</vt:i4>
      </vt:variant>
      <vt:variant>
        <vt:i4>0</vt:i4>
      </vt:variant>
      <vt:variant>
        <vt:i4>5</vt:i4>
      </vt:variant>
      <vt:variant>
        <vt:lpwstr/>
      </vt:variant>
      <vt:variant>
        <vt:lpwstr>_Toc208293651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and Teaching Performance Fund Technical Note number 3 – A revised approach to the Student Outcome Indicators for the</dc:title>
  <dc:creator>Julie Birmingham</dc:creator>
  <cp:lastModifiedBy>PIETSCH,Sam</cp:lastModifiedBy>
  <cp:revision>22</cp:revision>
  <cp:lastPrinted>2016-08-24T00:55:00Z</cp:lastPrinted>
  <dcterms:created xsi:type="dcterms:W3CDTF">2019-11-22T03:09:00Z</dcterms:created>
  <dcterms:modified xsi:type="dcterms:W3CDTF">2019-12-24T00:20:00Z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1136787452</vt:i4>
  </property>
  <property fmtid="{D5CDD505-2E9C-101B-9397-08002B2CF9AE}" pid="3" name="VersionNumber">
    <vt:i4>0</vt:i4>
  </property>
  <property fmtid="{D5CDD505-2E9C-101B-9397-08002B2CF9AE}" pid="4" name="ClassificationPty">
    <vt:lpwstr/>
  </property>
  <property fmtid="{D5CDD505-2E9C-101B-9397-08002B2CF9AE}" pid="5" name="FileNumberPty">
    <vt:lpwstr/>
  </property>
  <property fmtid="{D5CDD505-2E9C-101B-9397-08002B2CF9AE}" pid="6" name="CorporateTmplBased">
    <vt:lpwstr>No</vt:lpwstr>
  </property>
</Properties>
</file>